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E8" w:rsidRDefault="009C2BE8" w:rsidP="009C2BE8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C2BE8" w:rsidRDefault="009C2BE8" w:rsidP="009C2BE8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C2BE8" w:rsidRDefault="009C2BE8" w:rsidP="009C2BE8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C2BE8" w:rsidRDefault="009C2BE8" w:rsidP="009C2BE8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C2BE8" w:rsidRDefault="009C2BE8" w:rsidP="009C2BE8">
      <w:pPr>
        <w:spacing w:after="0" w:line="48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46E36">
        <w:rPr>
          <w:rFonts w:ascii="Times New Roman" w:hAnsi="Times New Roman"/>
          <w:b/>
          <w:sz w:val="32"/>
          <w:szCs w:val="32"/>
        </w:rPr>
        <w:t>Конкурсное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46E36">
        <w:rPr>
          <w:rFonts w:ascii="Times New Roman" w:hAnsi="Times New Roman"/>
          <w:b/>
          <w:sz w:val="32"/>
          <w:szCs w:val="32"/>
        </w:rPr>
        <w:t>задание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46E36">
        <w:rPr>
          <w:rFonts w:ascii="Times New Roman" w:hAnsi="Times New Roman"/>
          <w:b/>
          <w:color w:val="000000"/>
          <w:sz w:val="32"/>
          <w:szCs w:val="32"/>
        </w:rPr>
        <w:t>по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B46E36">
        <w:rPr>
          <w:rFonts w:ascii="Times New Roman" w:hAnsi="Times New Roman"/>
          <w:b/>
          <w:color w:val="000000"/>
          <w:sz w:val="32"/>
          <w:szCs w:val="32"/>
        </w:rPr>
        <w:t>компетенции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9C2BE8" w:rsidRDefault="009C2BE8" w:rsidP="009C2BE8">
      <w:pPr>
        <w:spacing w:after="0" w:line="48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>Entrepreneurship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B46E36">
        <w:rPr>
          <w:rFonts w:ascii="Times New Roman" w:hAnsi="Times New Roman"/>
          <w:b/>
          <w:color w:val="000000"/>
          <w:sz w:val="32"/>
          <w:szCs w:val="32"/>
        </w:rPr>
        <w:t>«Предпринимательство»</w:t>
      </w:r>
    </w:p>
    <w:p w:rsidR="00DE0810" w:rsidRDefault="00DE0810" w:rsidP="009C2BE8">
      <w:pPr>
        <w:spacing w:after="0" w:line="48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E0810">
        <w:rPr>
          <w:rFonts w:ascii="Times New Roman" w:hAnsi="Times New Roman"/>
          <w:b/>
          <w:color w:val="000000"/>
          <w:sz w:val="32"/>
          <w:szCs w:val="32"/>
        </w:rPr>
        <w:t>Межрегиональн</w:t>
      </w:r>
      <w:r>
        <w:rPr>
          <w:rFonts w:ascii="Times New Roman" w:hAnsi="Times New Roman"/>
          <w:b/>
          <w:color w:val="000000"/>
          <w:sz w:val="32"/>
          <w:szCs w:val="32"/>
        </w:rPr>
        <w:t>ого</w:t>
      </w:r>
      <w:r w:rsidRPr="00DE0810">
        <w:rPr>
          <w:rFonts w:ascii="Times New Roman" w:hAnsi="Times New Roman"/>
          <w:b/>
          <w:color w:val="000000"/>
          <w:sz w:val="32"/>
          <w:szCs w:val="32"/>
        </w:rPr>
        <w:t xml:space="preserve"> чемпионат</w:t>
      </w:r>
      <w:r>
        <w:rPr>
          <w:rFonts w:ascii="Times New Roman" w:hAnsi="Times New Roman"/>
          <w:b/>
          <w:color w:val="000000"/>
          <w:sz w:val="32"/>
          <w:szCs w:val="32"/>
        </w:rPr>
        <w:t>а</w:t>
      </w:r>
      <w:r w:rsidRPr="00DE0810">
        <w:rPr>
          <w:rFonts w:ascii="Times New Roman" w:hAnsi="Times New Roman"/>
          <w:b/>
          <w:color w:val="000000"/>
          <w:sz w:val="32"/>
          <w:szCs w:val="32"/>
        </w:rPr>
        <w:t xml:space="preserve"> профессионального мастерства - Енисейская Сибирь Поколение ПРОФИ </w:t>
      </w:r>
    </w:p>
    <w:p w:rsidR="009C2BE8" w:rsidRPr="006009E9" w:rsidRDefault="00DE0810" w:rsidP="009C2BE8">
      <w:pPr>
        <w:spacing w:after="0" w:line="48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E0810">
        <w:rPr>
          <w:rFonts w:ascii="Times New Roman" w:hAnsi="Times New Roman"/>
          <w:b/>
          <w:color w:val="000000"/>
          <w:sz w:val="32"/>
          <w:szCs w:val="32"/>
        </w:rPr>
        <w:t xml:space="preserve">по стандартам </w:t>
      </w:r>
      <w:proofErr w:type="spellStart"/>
      <w:r w:rsidRPr="00DE0810">
        <w:rPr>
          <w:rFonts w:ascii="Times New Roman" w:hAnsi="Times New Roman"/>
          <w:b/>
          <w:color w:val="000000"/>
          <w:sz w:val="32"/>
          <w:szCs w:val="32"/>
        </w:rPr>
        <w:t>WorldSkills</w:t>
      </w:r>
      <w:proofErr w:type="spellEnd"/>
    </w:p>
    <w:p w:rsidR="009C2BE8" w:rsidRDefault="009C2BE8" w:rsidP="009C2BE8">
      <w:pPr>
        <w:spacing w:after="0" w:line="480" w:lineRule="auto"/>
        <w:jc w:val="center"/>
        <w:rPr>
          <w:rFonts w:ascii="Times New Roman" w:hAnsi="Times New Roman"/>
          <w:sz w:val="32"/>
          <w:szCs w:val="32"/>
        </w:rPr>
      </w:pPr>
      <w:r w:rsidRPr="00B46E36">
        <w:rPr>
          <w:rFonts w:ascii="Times New Roman" w:hAnsi="Times New Roman"/>
          <w:sz w:val="32"/>
          <w:szCs w:val="32"/>
        </w:rPr>
        <w:t>Разработано: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Жалонкиной</w:t>
      </w:r>
      <w:proofErr w:type="spellEnd"/>
      <w:r>
        <w:rPr>
          <w:rFonts w:ascii="Times New Roman" w:hAnsi="Times New Roman"/>
          <w:sz w:val="32"/>
          <w:szCs w:val="32"/>
        </w:rPr>
        <w:t xml:space="preserve"> Светланой</w:t>
      </w:r>
      <w:r w:rsidRPr="00B46E36">
        <w:rPr>
          <w:rFonts w:ascii="Times New Roman" w:hAnsi="Times New Roman"/>
          <w:sz w:val="32"/>
          <w:szCs w:val="32"/>
        </w:rPr>
        <w:t>,</w:t>
      </w:r>
    </w:p>
    <w:p w:rsidR="009C2BE8" w:rsidRPr="00B46E36" w:rsidRDefault="009C2BE8" w:rsidP="009C2B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C2BE8" w:rsidRPr="00B46E36" w:rsidRDefault="009C2BE8" w:rsidP="009C2BE8">
      <w:pPr>
        <w:spacing w:after="0" w:line="480" w:lineRule="auto"/>
        <w:jc w:val="center"/>
        <w:rPr>
          <w:rFonts w:ascii="Times New Roman" w:hAnsi="Times New Roman"/>
          <w:sz w:val="32"/>
          <w:szCs w:val="32"/>
        </w:rPr>
      </w:pPr>
    </w:p>
    <w:p w:rsidR="009C2BE8" w:rsidRPr="00B46E36" w:rsidRDefault="009C2BE8" w:rsidP="009C2B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22B3A">
        <w:rPr>
          <w:rFonts w:ascii="Times New Roman" w:hAnsi="Times New Roman"/>
          <w:sz w:val="32"/>
          <w:szCs w:val="32"/>
        </w:rPr>
        <w:t>За основу взято конкурсное за</w:t>
      </w:r>
      <w:r>
        <w:rPr>
          <w:rFonts w:ascii="Times New Roman" w:hAnsi="Times New Roman"/>
          <w:sz w:val="32"/>
          <w:szCs w:val="32"/>
        </w:rPr>
        <w:t xml:space="preserve">дание </w:t>
      </w:r>
      <w:r w:rsidR="006009E9">
        <w:rPr>
          <w:rFonts w:ascii="Times New Roman" w:hAnsi="Times New Roman"/>
          <w:sz w:val="32"/>
          <w:szCs w:val="32"/>
          <w:lang w:val="en-US"/>
        </w:rPr>
        <w:t>V</w:t>
      </w:r>
      <w:r w:rsidR="00DE0810">
        <w:rPr>
          <w:rFonts w:ascii="Times New Roman" w:hAnsi="Times New Roman"/>
          <w:sz w:val="32"/>
          <w:szCs w:val="32"/>
          <w:lang w:val="en-US"/>
        </w:rPr>
        <w:t>I</w:t>
      </w:r>
      <w:r w:rsidR="006009E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Национального Чемпионата «</w:t>
      </w:r>
      <w:r w:rsidRPr="00922B3A">
        <w:rPr>
          <w:rFonts w:ascii="Times New Roman" w:hAnsi="Times New Roman"/>
          <w:sz w:val="32"/>
          <w:szCs w:val="32"/>
        </w:rPr>
        <w:t>Молодые профессионалы</w:t>
      </w:r>
      <w:r>
        <w:rPr>
          <w:rFonts w:ascii="Times New Roman" w:hAnsi="Times New Roman"/>
          <w:sz w:val="32"/>
          <w:szCs w:val="32"/>
        </w:rPr>
        <w:t>»</w:t>
      </w:r>
      <w:r w:rsidRPr="00922B3A">
        <w:rPr>
          <w:rFonts w:ascii="Times New Roman" w:hAnsi="Times New Roman"/>
          <w:sz w:val="32"/>
          <w:szCs w:val="32"/>
        </w:rPr>
        <w:t xml:space="preserve"> (WSR)</w:t>
      </w:r>
    </w:p>
    <w:p w:rsidR="009C2BE8" w:rsidRPr="00B46E36" w:rsidRDefault="009C2BE8" w:rsidP="009C2BE8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9C2BE8" w:rsidRDefault="00DE0810" w:rsidP="009C2BE8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9C2BE8" w:rsidRDefault="009C2BE8" w:rsidP="009C2BE8">
      <w:pPr>
        <w:spacing w:after="0" w:line="240" w:lineRule="auto"/>
        <w:jc w:val="both"/>
        <w:rPr>
          <w:b/>
          <w:sz w:val="28"/>
          <w:szCs w:val="28"/>
        </w:rPr>
      </w:pPr>
    </w:p>
    <w:p w:rsidR="009C2BE8" w:rsidRDefault="009C2BE8" w:rsidP="009C2BE8">
      <w:pPr>
        <w:spacing w:after="0" w:line="240" w:lineRule="auto"/>
        <w:jc w:val="both"/>
        <w:rPr>
          <w:b/>
          <w:sz w:val="28"/>
          <w:szCs w:val="28"/>
        </w:rPr>
      </w:pPr>
    </w:p>
    <w:p w:rsidR="009C2BE8" w:rsidRDefault="009C2BE8" w:rsidP="009C2BE8">
      <w:pPr>
        <w:spacing w:after="0" w:line="240" w:lineRule="auto"/>
        <w:jc w:val="both"/>
        <w:rPr>
          <w:b/>
          <w:sz w:val="28"/>
          <w:szCs w:val="28"/>
        </w:rPr>
      </w:pPr>
    </w:p>
    <w:p w:rsidR="009C2BE8" w:rsidRDefault="009C2BE8" w:rsidP="009C2BE8">
      <w:pPr>
        <w:spacing w:after="0" w:line="240" w:lineRule="auto"/>
        <w:jc w:val="both"/>
        <w:rPr>
          <w:b/>
          <w:sz w:val="28"/>
          <w:szCs w:val="28"/>
        </w:rPr>
      </w:pPr>
    </w:p>
    <w:p w:rsidR="009C2BE8" w:rsidRDefault="009C2BE8" w:rsidP="009C2BE8">
      <w:pPr>
        <w:spacing w:after="0" w:line="240" w:lineRule="auto"/>
        <w:jc w:val="both"/>
        <w:rPr>
          <w:b/>
          <w:sz w:val="28"/>
          <w:szCs w:val="28"/>
        </w:rPr>
      </w:pPr>
    </w:p>
    <w:p w:rsidR="009C2BE8" w:rsidRDefault="009C2BE8" w:rsidP="009C2BE8">
      <w:pPr>
        <w:spacing w:after="0" w:line="240" w:lineRule="auto"/>
        <w:jc w:val="both"/>
        <w:rPr>
          <w:b/>
          <w:sz w:val="28"/>
          <w:szCs w:val="28"/>
        </w:rPr>
      </w:pPr>
    </w:p>
    <w:p w:rsidR="009C2BE8" w:rsidRPr="009C2BE8" w:rsidRDefault="009C2BE8" w:rsidP="009C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BE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Конкурсное задание разработано на основе Технического описания компетенции «Предпринимательство».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F6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более </w:t>
      </w:r>
      <w:r w:rsidR="00DE081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43F65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включает оценку по каждому из разделов стандартов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C60787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</w:rPr>
        <w:t>далее - WSSS</w:t>
      </w:r>
      <w:r w:rsidRPr="00C6078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не выходит за пределы WSSS.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проводится исключительно через практическое выполнение Конкурсного задания.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:rsidR="00C60787" w:rsidRDefault="00C60787" w:rsidP="00C60787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2xcytpi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КОНКУРСНОГО ЗАДАНИЯ</w:t>
      </w:r>
    </w:p>
    <w:p w:rsidR="00601F34" w:rsidRPr="00601F34" w:rsidRDefault="00601F34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F34">
        <w:rPr>
          <w:rFonts w:ascii="Times New Roman" w:eastAsia="Times New Roman" w:hAnsi="Times New Roman" w:cs="Times New Roman"/>
          <w:sz w:val="28"/>
          <w:szCs w:val="28"/>
        </w:rPr>
        <w:t>Модуль</w:t>
      </w:r>
      <w:proofErr w:type="gramStart"/>
      <w:r w:rsidRPr="00601F3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601F34">
        <w:rPr>
          <w:rFonts w:ascii="Times New Roman" w:eastAsia="Times New Roman" w:hAnsi="Times New Roman" w:cs="Times New Roman"/>
          <w:sz w:val="28"/>
          <w:szCs w:val="28"/>
        </w:rPr>
        <w:t>: «Бизнес-план» - 2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1F34">
        <w:rPr>
          <w:rFonts w:ascii="Times New Roman" w:eastAsia="Times New Roman" w:hAnsi="Times New Roman" w:cs="Times New Roman"/>
          <w:sz w:val="28"/>
          <w:szCs w:val="28"/>
        </w:rPr>
        <w:t xml:space="preserve"> % от общей оценки</w:t>
      </w:r>
    </w:p>
    <w:p w:rsidR="00601F34" w:rsidRPr="00601F34" w:rsidRDefault="00601F34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F34">
        <w:rPr>
          <w:rFonts w:ascii="Times New Roman" w:eastAsia="Times New Roman" w:hAnsi="Times New Roman" w:cs="Times New Roman"/>
          <w:sz w:val="28"/>
          <w:szCs w:val="28"/>
        </w:rPr>
        <w:t>Модуль</w:t>
      </w:r>
      <w:proofErr w:type="gramStart"/>
      <w:r w:rsidRPr="00601F3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01F34">
        <w:rPr>
          <w:rFonts w:ascii="Times New Roman" w:eastAsia="Times New Roman" w:hAnsi="Times New Roman" w:cs="Times New Roman"/>
          <w:sz w:val="28"/>
          <w:szCs w:val="28"/>
        </w:rPr>
        <w:t>: «Наша команда и бизнес-идея». «Продвижение фирмы/проекта» - 20 % от общей оценки</w:t>
      </w:r>
    </w:p>
    <w:p w:rsidR="00601F34" w:rsidRPr="00601F34" w:rsidRDefault="00601F34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F34">
        <w:rPr>
          <w:rFonts w:ascii="Times New Roman" w:eastAsia="Times New Roman" w:hAnsi="Times New Roman" w:cs="Times New Roman"/>
          <w:sz w:val="28"/>
          <w:szCs w:val="28"/>
        </w:rPr>
        <w:t>Модуль C: «Целевая группа» - 10% от общей оценки</w:t>
      </w:r>
    </w:p>
    <w:p w:rsidR="00601F34" w:rsidRPr="00601F34" w:rsidRDefault="00601F34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F34">
        <w:rPr>
          <w:rFonts w:ascii="Times New Roman" w:eastAsia="Times New Roman" w:hAnsi="Times New Roman" w:cs="Times New Roman"/>
          <w:sz w:val="28"/>
          <w:szCs w:val="28"/>
        </w:rPr>
        <w:t xml:space="preserve">Модуль </w:t>
      </w:r>
      <w:r w:rsidRPr="00601F3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601F34">
        <w:rPr>
          <w:rFonts w:ascii="Times New Roman" w:eastAsia="Times New Roman" w:hAnsi="Times New Roman" w:cs="Times New Roman"/>
          <w:sz w:val="28"/>
          <w:szCs w:val="28"/>
        </w:rPr>
        <w:t>: «Маркетинговое планирование» - 10% от общей оценки</w:t>
      </w:r>
    </w:p>
    <w:p w:rsidR="00601F34" w:rsidRPr="00601F34" w:rsidRDefault="00601F34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F34">
        <w:rPr>
          <w:rFonts w:ascii="Times New Roman" w:eastAsia="Times New Roman" w:hAnsi="Times New Roman" w:cs="Times New Roman"/>
          <w:sz w:val="28"/>
          <w:szCs w:val="28"/>
        </w:rPr>
        <w:t xml:space="preserve">Модуль </w:t>
      </w:r>
      <w:r w:rsidRPr="00601F3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601F34">
        <w:rPr>
          <w:rFonts w:ascii="Times New Roman" w:eastAsia="Times New Roman" w:hAnsi="Times New Roman" w:cs="Times New Roman"/>
          <w:sz w:val="28"/>
          <w:szCs w:val="28"/>
        </w:rPr>
        <w:t>: «Технико-экономическое обоснование проекта, включая финансовые показатели» - 3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1F34">
        <w:rPr>
          <w:rFonts w:ascii="Times New Roman" w:eastAsia="Times New Roman" w:hAnsi="Times New Roman" w:cs="Times New Roman"/>
          <w:sz w:val="28"/>
          <w:szCs w:val="28"/>
        </w:rPr>
        <w:t xml:space="preserve"> % от общей оценки</w:t>
      </w:r>
    </w:p>
    <w:p w:rsidR="00601F34" w:rsidRPr="00601F34" w:rsidRDefault="00601F34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</w:t>
      </w:r>
      <w:r w:rsidR="00EB39AD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9AD">
        <w:rPr>
          <w:rFonts w:ascii="Times New Roman" w:eastAsia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eastAsia="Times New Roman" w:hAnsi="Times New Roman" w:cs="Times New Roman"/>
          <w:sz w:val="28"/>
          <w:szCs w:val="28"/>
        </w:rPr>
        <w:t>– 10 % от  общей оценки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1ci93xb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«Бизнес-план» - </w:t>
      </w:r>
      <w:r w:rsidR="005C7929" w:rsidRPr="005C792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B39A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153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от общей оценки</w:t>
      </w:r>
    </w:p>
    <w:p w:rsidR="00C60787" w:rsidRDefault="00C60787" w:rsidP="00846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whwml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разрабатывает бизнес-план. Команда должна направить электронную копию Бизнес-плана, а так же, </w:t>
      </w:r>
      <w:r w:rsidR="0084695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 xml:space="preserve">идео ролик </w:t>
      </w:r>
      <w:r w:rsidR="00846951">
        <w:rPr>
          <w:rFonts w:ascii="Times New Roman" w:eastAsia="Times New Roman" w:hAnsi="Times New Roman" w:cs="Times New Roman"/>
          <w:sz w:val="28"/>
          <w:szCs w:val="28"/>
        </w:rPr>
        <w:t>продолжительностью до 90 секунд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 xml:space="preserve"> в формате mp4/</w:t>
      </w:r>
      <w:proofErr w:type="spellStart"/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avi</w:t>
      </w:r>
      <w:proofErr w:type="spellEnd"/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mov</w:t>
      </w:r>
      <w:proofErr w:type="spellEnd"/>
      <w:r w:rsidR="008469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цветной информационно-рекламный плакат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951">
        <w:rPr>
          <w:rFonts w:ascii="Times New Roman" w:eastAsia="Times New Roman" w:hAnsi="Times New Roman" w:cs="Times New Roman"/>
          <w:sz w:val="28"/>
          <w:szCs w:val="28"/>
        </w:rPr>
        <w:t>(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в формате .</w:t>
      </w:r>
      <w:proofErr w:type="spellStart"/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="00846951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 xml:space="preserve">Бизнес-план в формате </w:t>
      </w:r>
      <w:proofErr w:type="spellStart"/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;</w:t>
      </w:r>
      <w:r w:rsidR="00846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46951">
        <w:rPr>
          <w:rFonts w:ascii="Times New Roman" w:eastAsia="Times New Roman" w:hAnsi="Times New Roman" w:cs="Times New Roman"/>
          <w:sz w:val="28"/>
          <w:szCs w:val="28"/>
        </w:rPr>
        <w:t>Приложения (рецензия в формате .</w:t>
      </w:r>
      <w:proofErr w:type="spellStart"/>
      <w:r w:rsidR="00846951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="00846951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сылка на маркетинговое исследование (исследование ры</w:t>
      </w:r>
      <w:r w:rsidR="00846951">
        <w:rPr>
          <w:rFonts w:ascii="Times New Roman" w:eastAsia="Times New Roman" w:hAnsi="Times New Roman" w:cs="Times New Roman"/>
          <w:sz w:val="28"/>
          <w:szCs w:val="28"/>
        </w:rPr>
        <w:t xml:space="preserve">нка и/или опрос) в </w:t>
      </w:r>
      <w:proofErr w:type="spellStart"/>
      <w:r w:rsidR="00846951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846951">
        <w:rPr>
          <w:rFonts w:ascii="Times New Roman" w:eastAsia="Times New Roman" w:hAnsi="Times New Roman" w:cs="Times New Roman"/>
          <w:sz w:val="28"/>
          <w:szCs w:val="28"/>
        </w:rPr>
        <w:t xml:space="preserve"> форме, ф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инансовые расчеты в формате *.</w:t>
      </w:r>
      <w:proofErr w:type="spellStart"/>
      <w:r w:rsidR="00846951">
        <w:rPr>
          <w:rFonts w:ascii="Times New Roman" w:eastAsia="Times New Roman" w:hAnsi="Times New Roman" w:cs="Times New Roman"/>
          <w:sz w:val="28"/>
          <w:szCs w:val="28"/>
          <w:lang w:val="en-US"/>
        </w:rPr>
        <w:t>xls</w:t>
      </w:r>
      <w:proofErr w:type="spellEnd"/>
      <w:r w:rsidR="00846951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 xml:space="preserve">окументы (при наличии) подтверждающие: открытие ООО/ИП/КФХ на одного или обоих участников проекта, открытие 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расчетного счета, отчет движения денежных средств по расчетному счету</w:t>
      </w:r>
      <w:r w:rsidR="00846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проекту на адрес </w:t>
      </w:r>
      <w:hyperlink r:id="rId5" w:history="1">
        <w:r w:rsidRPr="00E62CA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metodist</w:t>
        </w:r>
        <w:r w:rsidRPr="00E62CA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</w:t>
        </w:r>
        <w:r w:rsidRPr="00E62CA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hkptes</w:t>
        </w:r>
        <w:r w:rsidRPr="00E62CA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E62CA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E62CA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62CA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AA4C45" w:rsidRPr="00AA4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C45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09.00 часов дня C-4</w:t>
      </w:r>
      <w:proofErr w:type="gramEnd"/>
      <w:r w:rsidR="006753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E0810">
        <w:rPr>
          <w:rFonts w:ascii="Times New Roman" w:eastAsia="Times New Roman" w:hAnsi="Times New Roman" w:cs="Times New Roman"/>
          <w:sz w:val="28"/>
          <w:szCs w:val="28"/>
        </w:rPr>
        <w:t>28.11.2019</w:t>
      </w:r>
      <w:r w:rsidR="006753F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представляемые материалы заверяются конкурсантами (подписи конкурсантов, подтверждающие авторство).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авторства формулировок бизнес-плана проводится с использованием системы </w:t>
      </w:r>
      <w:hyperlink r:id="rId6" w:history="1">
        <w:r w:rsidRPr="00AA4C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https://www.antiplagiat.ru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Допустимый процент заимствования с правильным оформлением цитирования уточняется на форуме экспертно</w:t>
      </w:r>
      <w:r w:rsidR="00AA4C45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сообществ</w:t>
      </w:r>
      <w:r w:rsidR="00AA4C4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бумажные копии бизнес-плана каждой участвующей команды должны быть представлены до начала соревнований (не позднее 09.00 часов в День С-</w:t>
      </w:r>
      <w:r w:rsidR="00012D5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представление в срок электронных материалов подлежит начислению штрафных баллов.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Присланные в электронном виде бизнес-планы будут рассматриваться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дня С-4) и оцениваться (с дня С-2) экспертами (каждый бизнес-план оценивают не менее 3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экспертов) и будут включать в себя </w:t>
      </w:r>
      <w:r w:rsidR="008E2DC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0% общей оценки команды.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письменных материалов: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Размер страниц бизнес-плана должен быть 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29,7 см (стандарт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</w:t>
      </w:r>
      <w:proofErr w:type="spellStart"/>
      <w:r w:rsidR="00AA4C45">
        <w:rPr>
          <w:rFonts w:ascii="Times New Roman" w:eastAsia="Times New Roman" w:hAnsi="Times New Roman" w:cs="Times New Roman"/>
          <w:sz w:val="28"/>
          <w:szCs w:val="28"/>
        </w:rPr>
        <w:t>бизне-плана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быть сшит «пружинами», иметь прозрачную обложку в начале и твердую обложку в конце. Все что </w:t>
      </w:r>
      <w:r w:rsidR="00AA4C45">
        <w:rPr>
          <w:rFonts w:ascii="Times New Roman" w:eastAsia="Times New Roman" w:hAnsi="Times New Roman" w:cs="Times New Roman"/>
          <w:sz w:val="28"/>
          <w:szCs w:val="28"/>
        </w:rPr>
        <w:t>представлено,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бизнес-плана. Могут быть </w:t>
      </w:r>
      <w:r w:rsidR="00AA4C45">
        <w:rPr>
          <w:rFonts w:ascii="Times New Roman" w:eastAsia="Times New Roman" w:hAnsi="Times New Roman" w:cs="Times New Roman"/>
          <w:sz w:val="28"/>
          <w:szCs w:val="28"/>
        </w:rPr>
        <w:t>также,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использоваться лицевая и обратная стороны листа. Вводится сквозная нумерация страниц и таблиц.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Текст бизнес-плана должен быть набран шрифтом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интервал 1,5 строки. Допускается применение диаграмм как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Вторая страница – Оглавление.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Бизнес-план выполняется, как минимум, в соответствии с разделами, перечисленными ниже: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1.Резюме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бизнес-идеи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2.Описание компании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3.Целевой рынок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4.Планирование рабочего процесса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5.Маркетинговый план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6.Устойчивое развитие 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Технико-экономическое обоснование проекта (включая финансовый план) 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Данные, приведенные в бизнес-плане в </w:t>
      </w:r>
      <w:r w:rsidR="00AA4C45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AA4C45" w:rsidRPr="00AA4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Excel, могут использоваться (в том числе – корректироваться) в ходе работы на площадке.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Приветствуется применение в ходе работы над проектом и разработки бизнес-плана софта 1С в малом бизнесе.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 «Наша команда и бизнес-идея»</w:t>
      </w:r>
      <w:r w:rsidR="0084695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A657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46951" w:rsidRPr="00BA657D">
        <w:rPr>
          <w:rFonts w:ascii="Times New Roman" w:eastAsia="Times New Roman" w:hAnsi="Times New Roman" w:cs="Times New Roman"/>
          <w:b/>
          <w:sz w:val="28"/>
          <w:szCs w:val="28"/>
        </w:rPr>
        <w:t>Продвижение фирмы/проекта</w:t>
      </w:r>
      <w:r w:rsidR="00BA657D" w:rsidRPr="00BA65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5C7929" w:rsidRPr="005C792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153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от общей оценки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разделы «Организация работы»,  «Формирование навыков коллективной работы и управление»</w:t>
      </w:r>
      <w:r w:rsidR="0084695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951">
        <w:rPr>
          <w:color w:val="000000"/>
          <w:sz w:val="24"/>
          <w:szCs w:val="24"/>
        </w:rPr>
        <w:t>«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Продвижение фирмы/проекта»</w:t>
      </w:r>
      <w:r w:rsidR="00BA6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«Презентация компании</w:t>
      </w:r>
      <w:r w:rsidR="008469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Спецификации стандартов.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данного модуля конкурсантам предстоит определиться с названием команды, распределить функциональные обязанности, договориться о системе принятия решений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реализацией, осмыслить наиболее выигрышные деловые и личностные качества каждого, укрепиться как единая, слаженно работающая команда.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Разработайте плакат представляющий команду и членов команды (то есть участников). Плакат может быть черно-белым,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должен содержать оригинальное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инновационное), соответствующий типу/виду деятельности команды, короткое и запоминающееся название. Допускается использование фотографий.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Приведите в плакате сильные стороны каждого из членов команды, значимые для предпринимательской деятельности (не менее 3-х четко сформулированных качеств каждого из участников, которые могут быть применены в ходе реализации проекта) и аргументируйте их. Может быть представлена и другая значимая информация.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Определите четко роли каждого из участников в проекте (бизнесе). Приведите аргументы принятия командных решений.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Представьте (на русском языке и с кратким резюме на английском) итоги своей работы членам жюри с использованием плаката, web-презентации в </w:t>
      </w:r>
      <w:r w:rsidR="00243F65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243F65" w:rsidRPr="00243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флип-чарта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необходимого раздаточного материала.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Постарайтесь продуктивно использовать время, выделенное на презентацию итогов работы по модулю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флипп-чарт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пр.). Будьте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ситуативны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модуле предъявляется, также, бизнес-идея (в составе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бизнес-концепции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и общая логика ее развития (в бизнес-плане). 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Покажите, каким образом вашей команде удалось выйти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конкретную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Предстоит разработать бизнес-концепцию, демонстрирующую полное понимание участниками собственного проекта и ясную бизнес-стратегию у самих предпринимателей - от проработки бизнес идеи и цели проекта, анализа целевой аудитории и конкурентов, до маркетинговой стратегии и бизнес модели.</w:t>
      </w:r>
      <w:r>
        <w:rPr>
          <w:sz w:val="28"/>
          <w:szCs w:val="28"/>
        </w:rPr>
        <w:t> 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можно более точно и полно опишите продукт или услугу – их качественные характеристики, очевидную полезность (выгоду) для потребителя, не менее 3-х особенностей продукта (услуги).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конкретно будет интересен и привлекателен предлагаемый товар (услуга) клиенту. Каково практическое использование продукта / услуги для клиента?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показать (в полноте и логике) последовательность процессов от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бизнес-идеи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ее реализации. Приведите в наглядной форме описание того, как получить продукт и / или услугу, которые будете предлагать на рынке. Если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развиваете розничный бизнес здесь придется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описать, где и кто ваши поставщики и др. Если это предоставление услуг, то опишите, как можно было бы оказать услугу (например, нанятыми профессионалами, используя специальные инструменты и оборудование и пр.). Если бизнес является производственной компанией, здесь придется дать описание процесса производства, поставок сырья, необходимого для производства и др. Не забывайте об управленческих действиях по решению кадровых, организационно-правовых вопросов и т.п.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Постарайтесь показать уникальность (оригинальность,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предлагаемой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бизнес-идеи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Обоснуйте наличие и перспективность рынка, на который будет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товар (услуга).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Бизнес-идея (бизнес-концепция) включается в публичную презентацию.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Советом экспертов будет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предложено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аргументировано ответить на три вопроса, которые будут определены на заседании жюри по мотивам рассмотренных бизнес-планов. 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b/>
          <w:sz w:val="28"/>
          <w:szCs w:val="28"/>
        </w:rPr>
        <w:t>Модуль C: «Целевая группа» - 10% от общей оценки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«Целевая аудитория» Спецификации стандартов.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>В данном модуле разрабатываются целевая аудитория и образ клиента:</w:t>
      </w:r>
    </w:p>
    <w:p w:rsidR="005C7929" w:rsidRPr="005C7929" w:rsidRDefault="005C7929" w:rsidP="005C7929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>Анализ рынка и отрасли</w:t>
      </w:r>
    </w:p>
    <w:p w:rsidR="005C7929" w:rsidRPr="005C7929" w:rsidRDefault="005C7929" w:rsidP="005C7929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>Целевые рынки (целевые потребители)</w:t>
      </w:r>
    </w:p>
    <w:p w:rsidR="005C7929" w:rsidRPr="005C7929" w:rsidRDefault="005C7929" w:rsidP="005C7929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>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29">
        <w:rPr>
          <w:rFonts w:ascii="Times New Roman" w:eastAsia="Times New Roman" w:hAnsi="Times New Roman" w:cs="Times New Roman"/>
          <w:sz w:val="28"/>
          <w:szCs w:val="28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</w:t>
      </w:r>
      <w:proofErr w:type="gramEnd"/>
      <w:r w:rsidRPr="005C7929">
        <w:rPr>
          <w:rFonts w:ascii="Times New Roman" w:eastAsia="Times New Roman" w:hAnsi="Times New Roman" w:cs="Times New Roman"/>
          <w:sz w:val="28"/>
          <w:szCs w:val="28"/>
        </w:rPr>
        <w:t xml:space="preserve">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>Результаты работы над модулем представляются в виде публичной презентации.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5C7929">
        <w:rPr>
          <w:rFonts w:ascii="Times New Roman" w:eastAsia="Times New Roman" w:hAnsi="Times New Roman" w:cs="Times New Roman"/>
          <w:b/>
          <w:sz w:val="28"/>
          <w:szCs w:val="28"/>
        </w:rPr>
        <w:t>: «Маркетинговое планирование» - 10% от общей оценки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«Маркетинговое планирование/Формула маркетинга» Спецификации стандартов.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>1. требования, которые потребитель предъявляет к продукции данного вида и ваши возможности им соответствовать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>2. анализ и описание конкурентов, какие сильные и слабые стороны вы будете иметь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>3. маркетинговые исследования, описание рынка и его перспективы развития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lastRenderedPageBreak/>
        <w:t>4. сбыт — начиная от упаковки и хранения и заканчивая непосредственно сбытом в местах продаж и гарантийным обслуживанием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 xml:space="preserve">5. привлечение </w:t>
      </w:r>
      <w:proofErr w:type="gramStart"/>
      <w:r w:rsidRPr="005C7929"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proofErr w:type="gramEnd"/>
      <w:r w:rsidRPr="005C7929">
        <w:rPr>
          <w:rFonts w:ascii="Times New Roman" w:eastAsia="Times New Roman" w:hAnsi="Times New Roman" w:cs="Times New Roman"/>
          <w:sz w:val="28"/>
          <w:szCs w:val="28"/>
        </w:rPr>
        <w:t xml:space="preserve"> — какими способами (маркетинговыми инструментами), анализ эластичности спроса по цене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>При разработке маркетинговой стратегии необходимо показать ее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 xml:space="preserve">Кроме того, важно правильно распределить функциональные обязанности членов команды в области маркетинга, возможность передачи некоторых функций на </w:t>
      </w:r>
      <w:proofErr w:type="spellStart"/>
      <w:r w:rsidRPr="005C7929">
        <w:rPr>
          <w:rFonts w:ascii="Times New Roman" w:eastAsia="Times New Roman" w:hAnsi="Times New Roman" w:cs="Times New Roman"/>
          <w:sz w:val="28"/>
          <w:szCs w:val="28"/>
        </w:rPr>
        <w:t>аутсорсинг</w:t>
      </w:r>
      <w:proofErr w:type="spellEnd"/>
      <w:r w:rsidRPr="005C7929">
        <w:rPr>
          <w:rFonts w:ascii="Times New Roman" w:eastAsia="Times New Roman" w:hAnsi="Times New Roman" w:cs="Times New Roman"/>
          <w:sz w:val="28"/>
          <w:szCs w:val="28"/>
        </w:rPr>
        <w:t xml:space="preserve"> или обосновать отсутствие такой необходимости.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</w:t>
      </w:r>
      <w:proofErr w:type="spellStart"/>
      <w:r w:rsidRPr="005C7929">
        <w:rPr>
          <w:rFonts w:ascii="Times New Roman" w:eastAsia="Times New Roman" w:hAnsi="Times New Roman" w:cs="Times New Roman"/>
          <w:sz w:val="28"/>
          <w:szCs w:val="28"/>
        </w:rPr>
        <w:t>квотности</w:t>
      </w:r>
      <w:proofErr w:type="spellEnd"/>
      <w:r w:rsidRPr="005C7929">
        <w:rPr>
          <w:rFonts w:ascii="Times New Roman" w:eastAsia="Times New Roman" w:hAnsi="Times New Roman" w:cs="Times New Roman"/>
          <w:sz w:val="28"/>
          <w:szCs w:val="28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 w:rsidRPr="005C7929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5C7929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работы над модулем представляются в виде публичной презентации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5C79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«Технико-экономическое обоснование проекта, включая финансовые показатели» - </w:t>
      </w:r>
      <w:r w:rsidR="005153C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B39A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153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от общей оценки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модуль включает раздел «Финансовые инструменты» Спецификации стандартов.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 В отношении заемного капитала следует учесть его стоимость и условия возврата.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 использовать результаты маркетинговых исследований по проявлению целевой группы/целевых групп при определении прогнозных объемов продаж.  В этом модуле обосновывается, также, ценообразование на продукты и услуги с определением маржинального дохода на единицу продаж.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модуля участники должны:</w:t>
      </w:r>
    </w:p>
    <w:p w:rsidR="00C60787" w:rsidRDefault="00C60787" w:rsidP="000A2B6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бюджет инвестиций;</w:t>
      </w:r>
    </w:p>
    <w:p w:rsidR="00C60787" w:rsidRDefault="00C60787" w:rsidP="000A2B6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и обосновать текущие и будущие источников финансирования проекта (кредиты, займы, субсидии, гранты,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краудфандинг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пр.);</w:t>
      </w:r>
    </w:p>
    <w:p w:rsidR="00C60787" w:rsidRDefault="00C60787" w:rsidP="000A2B6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обосновать ценообразование (статьи переменных расходов на единицу продукции/услуг, маржа, маржинальная доходность);</w:t>
      </w:r>
    </w:p>
    <w:p w:rsidR="00C60787" w:rsidRDefault="00C60787" w:rsidP="000A2B6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план доходов и расходов – БДР (величины продаж в натуральном выражении на основе результатов маркетинговых исследований, доходы, переменные расходы, постоянные расходы, включая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проценты по кредитам и займам, амортизацию, отчисления во внебюджетные фонды, налоги, определен чистый финансовый результат или чистая прибыль);</w:t>
      </w:r>
    </w:p>
    <w:p w:rsidR="00C60787" w:rsidRDefault="00C60787" w:rsidP="000A2B6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обосновать выбор режима налогообложения и произвести расчеты всех налогов и выплат во внебюджетные фонды;</w:t>
      </w:r>
    </w:p>
    <w:p w:rsidR="00C60787" w:rsidRDefault="00C60787" w:rsidP="000A2B6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и обосновать стратегию основателей проекта (продажа, развитие проекта, привлечение стратегических инвесторов);</w:t>
      </w:r>
    </w:p>
    <w:p w:rsidR="00C60787" w:rsidRDefault="00C60787" w:rsidP="000A2B6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рассчитать показатели экономической эффективности проекта.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Расчеты по прибылям и убыткам должны быть реалистичными и правильно выполненными. Кроме того, необходимо обратить внимание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практико-ориентированность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 одной стороны, и на точные расчеты, с другой стороны.  Участники должны быть осведомлены о том, что жюри обращает внимание на понимание расчетов стоимости и проверяет, являются ли цифры реалистичными. 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модуль может включаться публичная презентация.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b/>
          <w:sz w:val="28"/>
          <w:szCs w:val="28"/>
        </w:rPr>
        <w:t>Специальны</w:t>
      </w:r>
      <w:r w:rsidR="00EB39AD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5C7929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- 1</w:t>
      </w:r>
      <w:r w:rsidRPr="00EB39A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C7929">
        <w:rPr>
          <w:rFonts w:ascii="Times New Roman" w:eastAsia="Times New Roman" w:hAnsi="Times New Roman" w:cs="Times New Roman"/>
          <w:b/>
          <w:sz w:val="28"/>
          <w:szCs w:val="28"/>
        </w:rPr>
        <w:t>% от общей оценки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:rsidR="005C7929" w:rsidRP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:rsidR="005C7929" w:rsidRDefault="005C7929" w:rsidP="005C7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29">
        <w:rPr>
          <w:rFonts w:ascii="Times New Roman" w:eastAsia="Times New Roman" w:hAnsi="Times New Roman" w:cs="Times New Roman"/>
          <w:sz w:val="28"/>
          <w:szCs w:val="28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tbl>
      <w:tblPr>
        <w:tblW w:w="96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/>
      </w:tblPr>
      <w:tblGrid>
        <w:gridCol w:w="526"/>
        <w:gridCol w:w="8"/>
        <w:gridCol w:w="8505"/>
        <w:gridCol w:w="567"/>
        <w:gridCol w:w="9"/>
      </w:tblGrid>
      <w:tr w:rsidR="00966542" w:rsidRPr="00966542" w:rsidTr="000C63E2">
        <w:tc>
          <w:tcPr>
            <w:tcW w:w="526" w:type="dxa"/>
            <w:shd w:val="clear" w:color="auto" w:fill="auto"/>
            <w:hideMark/>
          </w:tcPr>
          <w:p w:rsidR="00966542" w:rsidRPr="00966542" w:rsidRDefault="00966542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3" w:type="dxa"/>
            <w:gridSpan w:val="2"/>
            <w:tcBorders>
              <w:bottom w:val="single" w:sz="2" w:space="0" w:color="auto"/>
            </w:tcBorders>
            <w:shd w:val="clear" w:color="auto" w:fill="auto"/>
            <w:hideMark/>
          </w:tcPr>
          <w:p w:rsidR="00966542" w:rsidRPr="00966542" w:rsidRDefault="00966542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Бизнес-план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966542" w:rsidRPr="00EB39AD" w:rsidRDefault="00601F34" w:rsidP="00EB39AD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B39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320B" w:rsidRPr="00966542" w:rsidTr="000C63E2">
        <w:tc>
          <w:tcPr>
            <w:tcW w:w="526" w:type="dxa"/>
            <w:vMerge w:val="restart"/>
            <w:shd w:val="clear" w:color="auto" w:fill="auto"/>
          </w:tcPr>
          <w:p w:rsidR="0085320B" w:rsidRPr="00966542" w:rsidRDefault="0085320B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3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5320B" w:rsidRPr="00966542" w:rsidRDefault="0085320B" w:rsidP="00760BE5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роль и значение бизнес-плана;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методологию и процессы развития </w:t>
            </w:r>
            <w:proofErr w:type="spellStart"/>
            <w:proofErr w:type="gramStart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выполнимости </w:t>
            </w:r>
            <w:proofErr w:type="spellStart"/>
            <w:proofErr w:type="gramStart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оценки устойчивости </w:t>
            </w:r>
            <w:proofErr w:type="spellStart"/>
            <w:proofErr w:type="gramStart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коммуникационные приемы для представления </w:t>
            </w:r>
            <w:proofErr w:type="spellStart"/>
            <w:proofErr w:type="gramStart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 людям, незнакомым с ней;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важность выбора подходящего названия компании;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принятия решений для определения товаров и услуг, на продаже которых может основываться бизнес; 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методы определения круга потенциальных покупателей;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методы удовлетворения потребности в выбранных товарах/услугах;</w:t>
            </w:r>
          </w:p>
          <w:p w:rsidR="0085320B" w:rsidRPr="00966542" w:rsidRDefault="0085320B" w:rsidP="00966542">
            <w:pPr>
              <w:pStyle w:val="normal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как оценивать конкурентоспособность </w:t>
            </w:r>
            <w:proofErr w:type="spellStart"/>
            <w:proofErr w:type="gramStart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</w:tcPr>
          <w:p w:rsidR="0085320B" w:rsidRPr="00966542" w:rsidRDefault="0085320B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20B" w:rsidRPr="00966542" w:rsidTr="000C63E2">
        <w:tc>
          <w:tcPr>
            <w:tcW w:w="526" w:type="dxa"/>
            <w:vMerge/>
            <w:shd w:val="clear" w:color="auto" w:fill="auto"/>
          </w:tcPr>
          <w:p w:rsidR="0085320B" w:rsidRPr="00966542" w:rsidRDefault="0085320B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3" w:type="dxa"/>
            <w:gridSpan w:val="2"/>
            <w:tcBorders>
              <w:top w:val="nil"/>
            </w:tcBorders>
            <w:shd w:val="clear" w:color="auto" w:fill="auto"/>
            <w:hideMark/>
          </w:tcPr>
          <w:p w:rsidR="0085320B" w:rsidRPr="00966542" w:rsidRDefault="0085320B" w:rsidP="00760BE5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идеи до </w:t>
            </w:r>
            <w:proofErr w:type="spellStart"/>
            <w:proofErr w:type="gramStart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бизнес-предложений</w:t>
            </w:r>
            <w:proofErr w:type="spellEnd"/>
            <w:proofErr w:type="gramEnd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spellStart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бизнесе и потенциал на рынке; 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оценивать риски, связанные с бизнесом;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анализировать (сравнивать, соотносить) </w:t>
            </w:r>
            <w:proofErr w:type="spellStart"/>
            <w:proofErr w:type="gramStart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бизнес-концепции</w:t>
            </w:r>
            <w:proofErr w:type="spellEnd"/>
            <w:proofErr w:type="gramEnd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предлагать идеи для дальнейшего развития бизнеса (в т.ч. в порядке диверсификации);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применять методы принятия оптимальных решений;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 расчет экологический и социальный аспекты во время планирования и внедрения </w:t>
            </w:r>
            <w:proofErr w:type="spellStart"/>
            <w:proofErr w:type="gramStart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spellEnd"/>
            <w:proofErr w:type="gramEnd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интегрировать экономические, экологические и социальные критерии в построение средне- и долгосрочных планов, тем самым обретая конкурентное преимущество;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обосновывать и оценивать цели и ценности;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с разными целями эффективно общаться с различными аудиториями;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представлять (презентовать) идеи, дизайн, видения и решения разными способами (видео, плакаты и пр.).</w:t>
            </w:r>
          </w:p>
        </w:tc>
        <w:tc>
          <w:tcPr>
            <w:tcW w:w="576" w:type="dxa"/>
            <w:gridSpan w:val="2"/>
            <w:vMerge/>
            <w:shd w:val="clear" w:color="auto" w:fill="auto"/>
          </w:tcPr>
          <w:p w:rsidR="0085320B" w:rsidRPr="00966542" w:rsidRDefault="0085320B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542" w:rsidRPr="00966542" w:rsidTr="000C63E2">
        <w:tc>
          <w:tcPr>
            <w:tcW w:w="526" w:type="dxa"/>
            <w:shd w:val="clear" w:color="auto" w:fill="auto"/>
            <w:hideMark/>
          </w:tcPr>
          <w:p w:rsidR="00966542" w:rsidRPr="00966542" w:rsidRDefault="00966542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3" w:type="dxa"/>
            <w:gridSpan w:val="2"/>
            <w:tcBorders>
              <w:bottom w:val="single" w:sz="2" w:space="0" w:color="auto"/>
            </w:tcBorders>
            <w:shd w:val="clear" w:color="auto" w:fill="auto"/>
            <w:hideMark/>
          </w:tcPr>
          <w:p w:rsidR="00966542" w:rsidRPr="00966542" w:rsidRDefault="00966542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966542" w:rsidRPr="00966542" w:rsidRDefault="00EB39AD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320B" w:rsidRPr="00966542" w:rsidTr="000C63E2">
        <w:tc>
          <w:tcPr>
            <w:tcW w:w="526" w:type="dxa"/>
            <w:vMerge w:val="restart"/>
            <w:shd w:val="clear" w:color="auto" w:fill="auto"/>
          </w:tcPr>
          <w:p w:rsidR="0085320B" w:rsidRPr="00966542" w:rsidRDefault="0085320B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3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5320B" w:rsidRPr="00966542" w:rsidRDefault="0085320B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эффективного планирования и организации труда; 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положения техники безопасности и охраны труда, лучшие практики;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важность поддержания рабочего места в порядке, принципы оценивания и техники обеспечения качества.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</w:tcPr>
          <w:p w:rsidR="0085320B" w:rsidRPr="00966542" w:rsidRDefault="0085320B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20B" w:rsidRPr="00966542" w:rsidTr="000C63E2">
        <w:tc>
          <w:tcPr>
            <w:tcW w:w="526" w:type="dxa"/>
            <w:vMerge/>
            <w:shd w:val="clear" w:color="auto" w:fill="auto"/>
          </w:tcPr>
          <w:p w:rsidR="0085320B" w:rsidRPr="00966542" w:rsidRDefault="0085320B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3" w:type="dxa"/>
            <w:gridSpan w:val="2"/>
            <w:tcBorders>
              <w:top w:val="nil"/>
            </w:tcBorders>
            <w:shd w:val="clear" w:color="auto" w:fill="auto"/>
            <w:hideMark/>
          </w:tcPr>
          <w:p w:rsidR="0085320B" w:rsidRPr="00966542" w:rsidRDefault="0085320B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приобретению знаний и развитию навыков;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технологии;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поддерживать безопасную и здоровую рабочую обстановку, в соответствии с техникой безопасности и нормами охраны труда, и способствовать выполнению этих норм;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пользоваться всем оборудованием в соответствии с техникой безопасности и инструкциями производителей;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выбирать подходящие методы для каждого задания;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планировать работу и расставлять приоритеты для повышения эффективности на  рабочем месте и для выполнения заданий в срок.</w:t>
            </w:r>
          </w:p>
        </w:tc>
        <w:tc>
          <w:tcPr>
            <w:tcW w:w="576" w:type="dxa"/>
            <w:gridSpan w:val="2"/>
            <w:vMerge/>
            <w:shd w:val="clear" w:color="auto" w:fill="auto"/>
          </w:tcPr>
          <w:p w:rsidR="0085320B" w:rsidRPr="00966542" w:rsidRDefault="0085320B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542" w:rsidRPr="00966542" w:rsidTr="000C63E2">
        <w:tc>
          <w:tcPr>
            <w:tcW w:w="526" w:type="dxa"/>
            <w:shd w:val="clear" w:color="auto" w:fill="auto"/>
            <w:hideMark/>
          </w:tcPr>
          <w:p w:rsidR="00966542" w:rsidRPr="00966542" w:rsidRDefault="00966542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3" w:type="dxa"/>
            <w:gridSpan w:val="2"/>
            <w:tcBorders>
              <w:bottom w:val="single" w:sz="2" w:space="0" w:color="auto"/>
            </w:tcBorders>
            <w:shd w:val="clear" w:color="auto" w:fill="auto"/>
            <w:hideMark/>
          </w:tcPr>
          <w:p w:rsidR="00966542" w:rsidRPr="00966542" w:rsidRDefault="00966542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навыков коллективной работы и управление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966542" w:rsidRPr="00966542" w:rsidRDefault="00EB39AD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320B" w:rsidRPr="00966542" w:rsidTr="000C63E2">
        <w:tc>
          <w:tcPr>
            <w:tcW w:w="526" w:type="dxa"/>
            <w:vMerge w:val="restart"/>
            <w:shd w:val="clear" w:color="auto" w:fill="auto"/>
          </w:tcPr>
          <w:p w:rsidR="0085320B" w:rsidRPr="00966542" w:rsidRDefault="0085320B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3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5320B" w:rsidRPr="00966542" w:rsidRDefault="0085320B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важность постоянного профессионального роста;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важность слаженной командной работы;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сильные и слабые стороны каждого члена команды; 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перспективы для достижения успеха команды.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</w:tcPr>
          <w:p w:rsidR="0085320B" w:rsidRPr="00966542" w:rsidRDefault="0085320B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20B" w:rsidRPr="00966542" w:rsidTr="000C63E2">
        <w:tc>
          <w:tcPr>
            <w:tcW w:w="526" w:type="dxa"/>
            <w:vMerge/>
            <w:shd w:val="clear" w:color="auto" w:fill="auto"/>
          </w:tcPr>
          <w:p w:rsidR="0085320B" w:rsidRPr="00966542" w:rsidRDefault="0085320B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3" w:type="dxa"/>
            <w:gridSpan w:val="2"/>
            <w:tcBorders>
              <w:top w:val="nil"/>
            </w:tcBorders>
            <w:shd w:val="clear" w:color="auto" w:fill="auto"/>
            <w:hideMark/>
          </w:tcPr>
          <w:p w:rsidR="0085320B" w:rsidRPr="00966542" w:rsidRDefault="0085320B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инициировать и развивать сотрудничество на основе проектов;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свои навыки проведения переговоров и убеждения; 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оценивать роль каждого человека;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разрабатывать подходящие стратегии для разрешения сложных ситуаций во время совместной работы;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справляться со стрессовыми ситуациями; 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принятия решений, опираясь на мнение команды;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уважать мнение других членов команды.</w:t>
            </w:r>
          </w:p>
        </w:tc>
        <w:tc>
          <w:tcPr>
            <w:tcW w:w="576" w:type="dxa"/>
            <w:gridSpan w:val="2"/>
            <w:vMerge/>
            <w:shd w:val="clear" w:color="auto" w:fill="auto"/>
          </w:tcPr>
          <w:p w:rsidR="0085320B" w:rsidRPr="00966542" w:rsidRDefault="0085320B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3E2" w:rsidRPr="00966542" w:rsidTr="000C63E2">
        <w:tc>
          <w:tcPr>
            <w:tcW w:w="526" w:type="dxa"/>
            <w:shd w:val="clear" w:color="auto" w:fill="auto"/>
            <w:hideMark/>
          </w:tcPr>
          <w:p w:rsidR="000C63E2" w:rsidRPr="00EF0D29" w:rsidRDefault="000C63E2" w:rsidP="00F324B8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513" w:type="dxa"/>
            <w:gridSpan w:val="2"/>
            <w:shd w:val="clear" w:color="auto" w:fill="auto"/>
            <w:hideMark/>
          </w:tcPr>
          <w:p w:rsidR="000C63E2" w:rsidRPr="00EF0D29" w:rsidRDefault="000C63E2" w:rsidP="00F324B8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0C63E2" w:rsidRPr="00966542" w:rsidRDefault="00EB39AD" w:rsidP="002162D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63E2" w:rsidRPr="00966542" w:rsidTr="000C63E2"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C63E2" w:rsidRDefault="000C63E2" w:rsidP="00F324B8">
            <w:pPr>
              <w:pStyle w:val="normal"/>
              <w:spacing w:line="276" w:lineRule="auto"/>
              <w:rPr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0C63E2" w:rsidRPr="00EF0D29" w:rsidRDefault="000C63E2" w:rsidP="00F324B8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значимость официальной (законной) регистрации фирмы/компании;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сущность основных организационно-правовых форм (ИП, ООО, НП, крестьянско-фермерское хозяйство) и их определяющие различия;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важность оперативного планирования рабочего процесса;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процедуры регистрации фирмы;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процедуры открытия расчетного счета в банке;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стартового этапа становления фирмы и последующих этапов развития бизнеса (субсидии, гранты, инвестиции, 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краундфандинг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 и пр.);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основные правила подготовки деловых электронных презентаций (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 или более современные программы);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организации и ведения бухгалтерского учета (включая передачу данной задачи на 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аутсорсинг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знать рынки НТИ;</w:t>
            </w:r>
          </w:p>
          <w:p w:rsidR="000C63E2" w:rsidRPr="00EF0D29" w:rsidRDefault="000C63E2" w:rsidP="00F324B8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финансовые и иные </w:t>
            </w:r>
            <w:proofErr w:type="spellStart"/>
            <w:proofErr w:type="gram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бизнес-риски</w:t>
            </w:r>
            <w:proofErr w:type="spellEnd"/>
            <w:proofErr w:type="gram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, оперативно управлять ими;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формулировать видение будущего масштабирования бизнеса;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наиболее подходящую организационно-правовую форму предпринимательской фирмы (сообразно бизне</w:t>
            </w:r>
            <w:proofErr w:type="gram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 идее и проекту);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повседневной практике инструменты планирования и контроля рабочего процесса фирмы (диаграмма 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Гантта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подготавливать необходимый пакет документов для регистрации ИП, ил</w:t>
            </w:r>
            <w:proofErr w:type="gram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, или НП и др.;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(счет и пр.) для выполнения финансовых операций по выбранной форме предприятия;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оформлять договора;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гранты, получение государственной поддержки, запуск (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краундфандингового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 проекта), получение кредита и т.д.;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выстраивать эффективные коммуникации для получения финансирования от различных контрагентов: институтов поддержки, банков и других финансовых организаций, инвесторов;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финансовые продукты и услуги в ходе предпринимательской деятельности;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готовить деловые электронные презентации (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 или более современные программы);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продвигать проект в различных ситуациях (включая Чемпионаты и соревнования 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и поддерживать его в должном порядке;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продуктивно работать в команде (распределение задач, планирование нагрузки, работа с использованием е-облака);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переговоры, обмениваться контактными данными;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оформлять деловые письма;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коммерческие предложения;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использованием 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работе социальные сети, 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месенджеры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работе 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 (для бизнеса);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вести деловые разговоры по телефону (работа с заказчиком, партнером);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вести деловые дневники;</w:t>
            </w:r>
          </w:p>
          <w:p w:rsidR="000C63E2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применять сведения о рынках НТИ.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0C63E2" w:rsidRPr="00966542" w:rsidRDefault="000C63E2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E2" w:rsidRPr="002162DA" w:rsidTr="00012D5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E2" w:rsidRPr="002162DA" w:rsidRDefault="000C63E2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E2" w:rsidRPr="002162DA" w:rsidRDefault="000C63E2" w:rsidP="000C63E2">
            <w:pPr>
              <w:pStyle w:val="normal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компании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E2" w:rsidRPr="002162DA" w:rsidRDefault="00EB39AD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63E2" w:rsidRPr="00966542" w:rsidTr="00012D5C">
        <w:tc>
          <w:tcPr>
            <w:tcW w:w="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63E2" w:rsidRDefault="000C63E2" w:rsidP="00F324B8">
            <w:pPr>
              <w:pStyle w:val="normal"/>
              <w:spacing w:line="276" w:lineRule="auto"/>
              <w:rPr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63E2" w:rsidRPr="00EF0D29" w:rsidRDefault="000C63E2" w:rsidP="00F324B8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важность хорошей презентации для бизнеса;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влияние презентации на аудиторию;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методы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сре</w:t>
            </w:r>
            <w:proofErr w:type="gram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лексику и терминологию презентаций;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структуру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использование визуальной информации в дополнение к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важность правильного подхода к подготовке презентации с тщательностью и вниманием;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цель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целевую аудиторию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регламентирование презентации по времени;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определенную информацию, выделенную в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значение командной работы во время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ситуативные требования при проведении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эффективные завершения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как эффективно общаться после презентации;</w:t>
            </w:r>
          </w:p>
          <w:p w:rsidR="000C63E2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как отвечать на вопросы после презентации.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63E2" w:rsidRPr="00966542" w:rsidRDefault="000C63E2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E2" w:rsidRPr="00966542" w:rsidTr="00012D5C">
        <w:tc>
          <w:tcPr>
            <w:tcW w:w="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63E2" w:rsidRDefault="000C63E2" w:rsidP="00F324B8">
            <w:pPr>
              <w:pStyle w:val="normal"/>
              <w:spacing w:line="276" w:lineRule="auto"/>
              <w:rPr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63E2" w:rsidRPr="00EF0D29" w:rsidRDefault="000C63E2" w:rsidP="00F324B8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делать эффектные и эффективные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демонстрировать в своей презентации современные тенденции в бизнесе;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организовывать презентацию с учетом целевой аудитории;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убеждать разные категор</w:t>
            </w:r>
            <w:proofErr w:type="gram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дитории посредством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методы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применять соответствующую лексику и терминологию;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концентрироваться на цели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концентрироваться на соответствующей целевой аудитории;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понимать временные ограничения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выделять особую информацию в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эффективно работать совместно с коллегами;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адаптироваться к определенным требованиям во время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во время и после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эффективно завершать презентацию;</w:t>
            </w:r>
          </w:p>
          <w:p w:rsidR="000C63E2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обосновывать отдельные элементы презентации.</w:t>
            </w:r>
          </w:p>
        </w:tc>
        <w:tc>
          <w:tcPr>
            <w:tcW w:w="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63E2" w:rsidRPr="00966542" w:rsidRDefault="000C63E2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34" w:rsidRPr="00601F34" w:rsidTr="00012D5C">
        <w:tblPrEx>
          <w:tblBorders>
            <w:top w:val="single" w:sz="12" w:space="0" w:color="5B9BD5"/>
            <w:left w:val="single" w:sz="12" w:space="0" w:color="5B9BD5"/>
            <w:bottom w:val="single" w:sz="12" w:space="0" w:color="5B9BD5"/>
            <w:right w:val="single" w:sz="12" w:space="0" w:color="5B9BD5"/>
            <w:insideH w:val="single" w:sz="12" w:space="0" w:color="5B9BD5"/>
            <w:insideV w:val="single" w:sz="12" w:space="0" w:color="5B9BD5"/>
          </w:tblBorders>
        </w:tblPrEx>
        <w:trPr>
          <w:gridAfter w:val="1"/>
          <w:wAfter w:w="9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34" w:rsidRPr="00601F34" w:rsidRDefault="00601F34" w:rsidP="002162DA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34" w:rsidRPr="00601F34" w:rsidRDefault="00601F34" w:rsidP="002162DA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34" w:rsidRPr="00601F34" w:rsidRDefault="00601F34" w:rsidP="002162DA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601F34" w:rsidRPr="002162DA" w:rsidTr="00012D5C">
        <w:tblPrEx>
          <w:tblBorders>
            <w:top w:val="single" w:sz="12" w:space="0" w:color="5B9BD5"/>
            <w:left w:val="single" w:sz="12" w:space="0" w:color="5B9BD5"/>
            <w:bottom w:val="single" w:sz="12" w:space="0" w:color="5B9BD5"/>
            <w:right w:val="single" w:sz="12" w:space="0" w:color="5B9BD5"/>
            <w:insideH w:val="single" w:sz="12" w:space="0" w:color="5B9BD5"/>
            <w:insideV w:val="single" w:sz="12" w:space="0" w:color="5B9BD5"/>
          </w:tblBorders>
        </w:tblPrEx>
        <w:trPr>
          <w:gridAfter w:val="1"/>
          <w:wAfter w:w="9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34" w:rsidRDefault="00601F34" w:rsidP="002162DA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34" w:rsidRPr="00601F34" w:rsidRDefault="00601F34" w:rsidP="00601F34">
            <w:pPr>
              <w:pStyle w:val="normal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важность определения целевой аудитории бизнеса;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определение целевой аудитории как определенной группы людей, на которых будет направлена реклама;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целевой аудитории;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методы анализа целевых аудиторий;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клиентов, которых бизнес хочет привлечь в первую очередь;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методы определения размера целевой аудитории;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модели принятия решений в B2B продажах; особенности B2C продаж; суть B2G бизнеса;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коммуникационные приемы для объяснения определения целевой аудитории.</w:t>
            </w:r>
          </w:p>
          <w:p w:rsidR="00601F34" w:rsidRPr="00601F34" w:rsidRDefault="00601F34" w:rsidP="00601F34">
            <w:pPr>
              <w:pStyle w:val="normal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оценить значение целевых аудиторий;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распознавать различные целевые аудитории;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целевые аудитории; 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определять целевые аудитории;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применять методы принятия оптимальных решений, касающихся целевых аудиторий;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описывать целевые аудитории для конкретных товаров/услуг;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принимать в расчет ценности, присущие разным целевым аудиториям;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оценивать размер целевой аудитории;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анализировать точность описания целевых аудитория для различных товаров/услуг;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эффективно общаться с разными аудиториями и с разной целью;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обосновывать и оценивать описание целевых аудиторий.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34" w:rsidRPr="002162DA" w:rsidRDefault="00601F34" w:rsidP="002162DA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F34" w:rsidRPr="00601F34" w:rsidTr="00012D5C">
        <w:tblPrEx>
          <w:tblBorders>
            <w:top w:val="single" w:sz="12" w:space="0" w:color="5B9BD5"/>
            <w:left w:val="single" w:sz="12" w:space="0" w:color="5B9BD5"/>
            <w:bottom w:val="single" w:sz="12" w:space="0" w:color="5B9BD5"/>
            <w:right w:val="single" w:sz="12" w:space="0" w:color="5B9BD5"/>
            <w:insideH w:val="single" w:sz="12" w:space="0" w:color="5B9BD5"/>
            <w:insideV w:val="single" w:sz="12" w:space="0" w:color="5B9BD5"/>
          </w:tblBorders>
        </w:tblPrEx>
        <w:trPr>
          <w:gridAfter w:val="1"/>
          <w:wAfter w:w="9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34" w:rsidRPr="00601F34" w:rsidRDefault="00601F34" w:rsidP="002162DA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34" w:rsidRPr="00601F34" w:rsidRDefault="00601F34" w:rsidP="002162DA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Маркетинговое планирование/Формула маркетинга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34" w:rsidRPr="00601F34" w:rsidRDefault="00601F34" w:rsidP="002162DA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601F34" w:rsidRPr="002162DA" w:rsidTr="00012D5C">
        <w:tblPrEx>
          <w:tblBorders>
            <w:top w:val="single" w:sz="12" w:space="0" w:color="5B9BD5"/>
            <w:left w:val="single" w:sz="12" w:space="0" w:color="5B9BD5"/>
            <w:bottom w:val="single" w:sz="12" w:space="0" w:color="5B9BD5"/>
            <w:right w:val="single" w:sz="12" w:space="0" w:color="5B9BD5"/>
            <w:insideH w:val="single" w:sz="12" w:space="0" w:color="5B9BD5"/>
            <w:insideV w:val="single" w:sz="12" w:space="0" w:color="5B9BD5"/>
          </w:tblBorders>
        </w:tblPrEx>
        <w:trPr>
          <w:gridAfter w:val="1"/>
          <w:wAfter w:w="9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34" w:rsidRDefault="00601F34" w:rsidP="002162DA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34" w:rsidRPr="00601F34" w:rsidRDefault="00601F34" w:rsidP="00601F34">
            <w:pPr>
              <w:pStyle w:val="normal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различные маркетинговые стратегии;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конкретные цели маркетинга;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цели маркетингового планирования;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тактики продвижения товаров/услуг на рынке;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методы определения круга потенциальных покупателей;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методы удовлетворения потребности в выбранных товарах/услугах;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выбор времени для маркетинговых мероприятий;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стоимость целенаправленных маркетинговых мер;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4 «P» (продукт, место, цена, продвижение) (product, place, price and promotion);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взаимовлияние элементов 4 «P»;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потребность в надлежащей формуле маркетинга для успешного бизнеса;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влияние маркетинговых мероприятий на успех компании;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важную роль рекламы;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разнообразие рекламных стратегий;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разнообразие рекламных средств: в частности социальных сетей VK, FB и других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преимущества различных методов рекламы для конкретных товаров/услуг;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недостатки различных методов рекламы для конкретных товаров/услуг;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стоимость отдельных рекламных мероприятий;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стоимость привлечения новых и удержания постоянных клиентов.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эффективность рекламных мероприятий в отношении целевых аудиторий компаний;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эффективность каждого конкретного рекламного мероприятия;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spellStart"/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аутсорсинга</w:t>
            </w:r>
            <w:proofErr w:type="spellEnd"/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F34" w:rsidRPr="00601F34" w:rsidRDefault="00601F34" w:rsidP="00601F34">
            <w:pPr>
              <w:pStyle w:val="normal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пояснять значение маркетинга для бизнеса;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принимать необходимые решения для реализации маркетинговых мероприятий;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разрабатывать маркетинговый план для компании;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в расчет формулу 4 «P» для маркетинговых мероприятий;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формулу 4 «P», применительно к </w:t>
            </w:r>
            <w:proofErr w:type="gramStart"/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proofErr w:type="gramEnd"/>
            <w:r w:rsidRPr="00601F34">
              <w:rPr>
                <w:rFonts w:ascii="Times New Roman" w:hAnsi="Times New Roman" w:cs="Times New Roman"/>
                <w:sz w:val="24"/>
                <w:szCs w:val="24"/>
              </w:rPr>
              <w:t xml:space="preserve"> товарам и услугам;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принимать в расчет взаимовлияние элементов формулы 4 «P»;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понимать важную роль рекламы;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оценивать разные средства рекламы;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оценивать разные рекламные стратегии;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видеть преимущества различных рекламных стратегий применительно к конкретным товарам и услугам;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организовывать рекламные кампании в социальных сетях, таких как FB, VK и др.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видеть преимущества различных средств рекламы применительно к конкретным товарам и услугам;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видеть недостатки различных рекламных стратегий применительно к конкретным товарам и услугам;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видеть недостатки различных средств рекламы применительно к конкретным товарам и услугам;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рассчитывать стоимость рекламных мероприятий;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рекламных мероприятий;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обосновывать проведение определенных маркетинговых мероприятий;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объяснять маркетинговые мероприятия разным аудиториям и с разной целью;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рассчитать стоимость привлечения одного клиента;</w:t>
            </w:r>
          </w:p>
          <w:p w:rsidR="00601F34" w:rsidRPr="00601F34" w:rsidRDefault="00601F34" w:rsidP="00601F34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34">
              <w:rPr>
                <w:rFonts w:ascii="Times New Roman" w:hAnsi="Times New Roman" w:cs="Times New Roman"/>
                <w:sz w:val="24"/>
                <w:szCs w:val="24"/>
              </w:rPr>
              <w:t>обосновывать и оценивать выбор маркетинговых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34" w:rsidRPr="002162DA" w:rsidRDefault="00601F34" w:rsidP="002162DA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3E2" w:rsidRPr="002162DA" w:rsidTr="00012D5C">
        <w:tblPrEx>
          <w:tblBorders>
            <w:top w:val="single" w:sz="12" w:space="0" w:color="5B9BD5"/>
            <w:left w:val="single" w:sz="12" w:space="0" w:color="5B9BD5"/>
            <w:bottom w:val="single" w:sz="12" w:space="0" w:color="5B9BD5"/>
            <w:right w:val="single" w:sz="12" w:space="0" w:color="5B9BD5"/>
            <w:insideH w:val="single" w:sz="12" w:space="0" w:color="5B9BD5"/>
            <w:insideV w:val="single" w:sz="12" w:space="0" w:color="5B9BD5"/>
          </w:tblBorders>
        </w:tblPrEx>
        <w:trPr>
          <w:gridAfter w:val="1"/>
          <w:wAfter w:w="9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E2" w:rsidRPr="00601F34" w:rsidRDefault="00601F34" w:rsidP="002162DA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E2" w:rsidRPr="002162DA" w:rsidRDefault="000C63E2" w:rsidP="002162DA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инструменты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E2" w:rsidRPr="002162DA" w:rsidRDefault="002162DA" w:rsidP="00EB39AD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B39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C63E2" w:rsidTr="00012D5C">
        <w:tblPrEx>
          <w:tblBorders>
            <w:top w:val="single" w:sz="12" w:space="0" w:color="5B9BD5"/>
            <w:left w:val="single" w:sz="12" w:space="0" w:color="5B9BD5"/>
            <w:bottom w:val="single" w:sz="12" w:space="0" w:color="5B9BD5"/>
            <w:right w:val="single" w:sz="12" w:space="0" w:color="5B9BD5"/>
            <w:insideH w:val="single" w:sz="12" w:space="0" w:color="5B9BD5"/>
            <w:insideV w:val="single" w:sz="12" w:space="0" w:color="5B9BD5"/>
          </w:tblBorders>
        </w:tblPrEx>
        <w:trPr>
          <w:gridAfter w:val="1"/>
          <w:wAfter w:w="9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63E2" w:rsidRDefault="000C63E2" w:rsidP="00E53575">
            <w:pPr>
              <w:pStyle w:val="normal"/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63E2" w:rsidRPr="002162DA" w:rsidRDefault="000C63E2" w:rsidP="002162DA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необходимость, методы и временные рамки финансового планирования;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соответствие жизненных циклов бизнеса и используемых финансовых инструментов для его развития;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варианты и сопутствующие риски привлечения сре</w:t>
            </w:r>
            <w:proofErr w:type="gramStart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 xml:space="preserve">я открытия бизнеса, в том числе – </w:t>
            </w:r>
            <w:proofErr w:type="spellStart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краудфандинг</w:t>
            </w:r>
            <w:proofErr w:type="spellEnd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 xml:space="preserve">, венчурное финансирование, </w:t>
            </w:r>
            <w:proofErr w:type="spellStart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микрофинансирование</w:t>
            </w:r>
            <w:proofErr w:type="spellEnd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механизмы государственной поддержки и поддержки от институтов развития, в том числе программы Корпорации МСП, </w:t>
            </w:r>
            <w:proofErr w:type="spellStart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МСП-банка</w:t>
            </w:r>
            <w:proofErr w:type="spellEnd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, Фонда «</w:t>
            </w:r>
            <w:proofErr w:type="spellStart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», Фонда развития промышленности, ФРИИ и другие;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финансовые механизмы масштабирования бизнеса, в том числе банковский кредит, лизинг, факторинг, выпуск ценных бумаг и т.д.;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какие требования предъявляют банки к бизнесу при принятии решении о выдаче кредита и как им соответствовать;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почему могут заблокировать расчетный счет и что делать в такой ситуации;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современные банковские технологии для бизнеса;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proofErr w:type="spellStart"/>
            <w:proofErr w:type="gramStart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бизнес-риски</w:t>
            </w:r>
            <w:proofErr w:type="spellEnd"/>
            <w:proofErr w:type="gramEnd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 xml:space="preserve"> нужно страховать;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как защитить свой бизнес от движения валютных курсов;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финансового планирования;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 xml:space="preserve">расчет затрат, связанных с запуском </w:t>
            </w:r>
            <w:proofErr w:type="spellStart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периоды отчетности;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издержках;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реалистичный расчет цен на товары и услуги;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расчет прибыли и убытков;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расчет зарплат;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расчет постоянных и переменных издержек;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объема продаж в соответствии с целевыми рынками;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оценка финансового плана;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обоснование определенных финансовых планов;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критерии, предъявляемые к бизнесу/проекту различными контрагентами: институтами поддержки, банками и другими финансовыми организациями, инвесторами;</w:t>
            </w:r>
          </w:p>
          <w:p w:rsidR="000C63E2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методологию экономического анализа.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3E2" w:rsidRDefault="000C63E2" w:rsidP="00E53575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</w:tc>
      </w:tr>
      <w:tr w:rsidR="000C63E2" w:rsidTr="00012D5C">
        <w:tblPrEx>
          <w:tblBorders>
            <w:top w:val="single" w:sz="12" w:space="0" w:color="5B9BD5"/>
            <w:left w:val="single" w:sz="12" w:space="0" w:color="5B9BD5"/>
            <w:bottom w:val="single" w:sz="12" w:space="0" w:color="5B9BD5"/>
            <w:right w:val="single" w:sz="12" w:space="0" w:color="5B9BD5"/>
            <w:insideH w:val="single" w:sz="12" w:space="0" w:color="5B9BD5"/>
            <w:insideV w:val="single" w:sz="12" w:space="0" w:color="5B9BD5"/>
          </w:tblBorders>
        </w:tblPrEx>
        <w:trPr>
          <w:gridAfter w:val="1"/>
          <w:wAfter w:w="9" w:type="dxa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E2" w:rsidRDefault="000C63E2" w:rsidP="00E53575">
            <w:pPr>
              <w:pStyle w:val="normal"/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E2" w:rsidRDefault="000C63E2" w:rsidP="002162DA">
            <w:pPr>
              <w:pStyle w:val="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разрабатывать финансовый план с использованием различных способов привлечения финансирования, соответствующих жизненному циклу компании;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готовить презентации для общения с различными контрагентами: институтами поддержки, банками и другими финансовыми организациями, инвесторами;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демонстрировать влияние финансового планирования на компанию;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оценивать разные части финансового плана;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финансового планирования;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разнообразное программное обеспечение для финансового планирования, в частности </w:t>
            </w:r>
            <w:proofErr w:type="spellStart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затраты, связанные с запуском </w:t>
            </w:r>
            <w:proofErr w:type="spellStart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определять временные рамки;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рассчитывать в отчетных периодах;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затраты, связанные с запуском </w:t>
            </w:r>
            <w:proofErr w:type="spellStart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принимать во внимание издержки;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реалистично рассчитывать цены на товары и услуги;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рассчитывать прибыль и убытки;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вести расчеты, связанные с оплатой труда;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рассчитывать постоянные и переменные издержки в бизнесе;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анализировать возможные объемы продаж в соответствии с целевыми рынками;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оценивать финансовые планы;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обосновывать схему финансового плана;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обосновывать выполнимость финансового плана;</w:t>
            </w:r>
          </w:p>
          <w:p w:rsidR="000C63E2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объяснять расчеты финансового плана.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E2" w:rsidRDefault="000C63E2" w:rsidP="00E53575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0C63E2" w:rsidRDefault="000C63E2" w:rsidP="00966542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542" w:rsidRDefault="00966542" w:rsidP="00966542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W w:w="9518" w:type="dxa"/>
        <w:tblInd w:w="88" w:type="dxa"/>
        <w:tblLook w:val="04A0"/>
      </w:tblPr>
      <w:tblGrid>
        <w:gridCol w:w="901"/>
        <w:gridCol w:w="3939"/>
        <w:gridCol w:w="1843"/>
        <w:gridCol w:w="1559"/>
        <w:gridCol w:w="1276"/>
      </w:tblGrid>
      <w:tr w:rsidR="005153C8" w:rsidRPr="005153C8" w:rsidTr="005153C8">
        <w:trPr>
          <w:trHeight w:val="324"/>
        </w:trPr>
        <w:tc>
          <w:tcPr>
            <w:tcW w:w="4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153C8" w:rsidRPr="005153C8" w:rsidTr="005153C8">
        <w:trPr>
          <w:trHeight w:val="636"/>
        </w:trPr>
        <w:tc>
          <w:tcPr>
            <w:tcW w:w="4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C8" w:rsidRPr="005153C8" w:rsidRDefault="005153C8" w:rsidP="0051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Мнение судей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Измеримая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153C8" w:rsidRPr="00EB39AD" w:rsidTr="005153C8">
        <w:trPr>
          <w:trHeight w:val="324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EB39AD" w:rsidRDefault="005153C8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 команды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EB39AD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EB39AD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EB39AD" w:rsidRDefault="00601F34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53C8" w:rsidRPr="00EB39AD" w:rsidTr="005153C8">
        <w:trPr>
          <w:trHeight w:val="2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EB39AD" w:rsidRDefault="005153C8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BA657D" w:rsidP="00BA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команда и бизнес-идея. Продвижение фирмы/проекта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EB39AD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EB39AD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EB39AD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01F34" w:rsidRPr="00EB39AD" w:rsidTr="005153C8">
        <w:trPr>
          <w:trHeight w:val="2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F34" w:rsidRPr="00EB39AD" w:rsidRDefault="00EB39AD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F34" w:rsidRPr="00BA657D" w:rsidRDefault="00601F34" w:rsidP="00EB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F34" w:rsidRPr="005153C8" w:rsidRDefault="00EB39AD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F34" w:rsidRPr="005153C8" w:rsidRDefault="00EB39AD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F34" w:rsidRPr="00EB39AD" w:rsidRDefault="00601F34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01F34" w:rsidRPr="00EB39AD" w:rsidTr="005153C8">
        <w:trPr>
          <w:trHeight w:val="2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F34" w:rsidRPr="00EB39AD" w:rsidRDefault="00EB39AD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F34" w:rsidRPr="00BA657D" w:rsidRDefault="00EB39AD" w:rsidP="00EB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Маркетинговое планирование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F34" w:rsidRPr="005153C8" w:rsidRDefault="00EB39AD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F34" w:rsidRPr="005153C8" w:rsidRDefault="00EB39AD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F34" w:rsidRPr="005153C8" w:rsidRDefault="00EB39AD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53C8" w:rsidRPr="005153C8" w:rsidTr="005153C8">
        <w:trPr>
          <w:trHeight w:val="126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EB39AD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EB39AD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B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39AD" w:rsidRPr="005153C8" w:rsidTr="00EB39AD">
        <w:trPr>
          <w:trHeight w:val="28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AD" w:rsidRPr="005153C8" w:rsidRDefault="00EB39AD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AD" w:rsidRPr="005153C8" w:rsidRDefault="00EB39AD" w:rsidP="0051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задание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AD" w:rsidRPr="005153C8" w:rsidRDefault="00EB39AD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AD" w:rsidRPr="005153C8" w:rsidRDefault="00EB39AD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AD" w:rsidRPr="005153C8" w:rsidRDefault="00EB39AD" w:rsidP="00EB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53C8" w:rsidRPr="005153C8" w:rsidTr="005153C8">
        <w:trPr>
          <w:trHeight w:val="324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B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153C8" w:rsidRDefault="005153C8" w:rsidP="005153C8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153C8" w:rsidSect="0020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087"/>
    <w:multiLevelType w:val="multilevel"/>
    <w:tmpl w:val="78107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5A230B"/>
    <w:multiLevelType w:val="multilevel"/>
    <w:tmpl w:val="28FCA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1340D8"/>
    <w:multiLevelType w:val="multilevel"/>
    <w:tmpl w:val="B36CD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51E60C6"/>
    <w:multiLevelType w:val="multilevel"/>
    <w:tmpl w:val="A4945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590417E"/>
    <w:multiLevelType w:val="hybridMultilevel"/>
    <w:tmpl w:val="9C8AE39E"/>
    <w:lvl w:ilvl="0" w:tplc="CB8A06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6C6EED"/>
    <w:multiLevelType w:val="multilevel"/>
    <w:tmpl w:val="A0881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E537DF6"/>
    <w:multiLevelType w:val="multilevel"/>
    <w:tmpl w:val="1312E5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DD049FC"/>
    <w:multiLevelType w:val="multilevel"/>
    <w:tmpl w:val="184C8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42A5FFF"/>
    <w:multiLevelType w:val="hybridMultilevel"/>
    <w:tmpl w:val="F8BC0E0E"/>
    <w:lvl w:ilvl="0" w:tplc="CB8A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13B31"/>
    <w:multiLevelType w:val="multilevel"/>
    <w:tmpl w:val="118CAD04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0">
    <w:nsid w:val="77DB702B"/>
    <w:multiLevelType w:val="multilevel"/>
    <w:tmpl w:val="E80CD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10"/>
  </w:num>
  <w:num w:numId="11">
    <w:abstractNumId w:val="4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0787"/>
    <w:rsid w:val="00012D5C"/>
    <w:rsid w:val="000A2B6F"/>
    <w:rsid w:val="000C484B"/>
    <w:rsid w:val="000C63E2"/>
    <w:rsid w:val="000E7F36"/>
    <w:rsid w:val="001A5698"/>
    <w:rsid w:val="002069C5"/>
    <w:rsid w:val="002162DA"/>
    <w:rsid w:val="00243F65"/>
    <w:rsid w:val="002D7758"/>
    <w:rsid w:val="00327214"/>
    <w:rsid w:val="004447CE"/>
    <w:rsid w:val="005153C8"/>
    <w:rsid w:val="0059619A"/>
    <w:rsid w:val="005C7929"/>
    <w:rsid w:val="006009E9"/>
    <w:rsid w:val="00601F34"/>
    <w:rsid w:val="006753F1"/>
    <w:rsid w:val="00714F17"/>
    <w:rsid w:val="0072619D"/>
    <w:rsid w:val="00745A3C"/>
    <w:rsid w:val="00757BD5"/>
    <w:rsid w:val="00760BE5"/>
    <w:rsid w:val="008467A9"/>
    <w:rsid w:val="00846951"/>
    <w:rsid w:val="0085320B"/>
    <w:rsid w:val="0088148E"/>
    <w:rsid w:val="008E2DCE"/>
    <w:rsid w:val="009146D7"/>
    <w:rsid w:val="00966542"/>
    <w:rsid w:val="009C2BE8"/>
    <w:rsid w:val="00A0492B"/>
    <w:rsid w:val="00A2736C"/>
    <w:rsid w:val="00A624CC"/>
    <w:rsid w:val="00AA4C45"/>
    <w:rsid w:val="00BA076A"/>
    <w:rsid w:val="00BA657D"/>
    <w:rsid w:val="00C60787"/>
    <w:rsid w:val="00C67705"/>
    <w:rsid w:val="00DC31F3"/>
    <w:rsid w:val="00DE0810"/>
    <w:rsid w:val="00E25D03"/>
    <w:rsid w:val="00EB39AD"/>
    <w:rsid w:val="00EF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87"/>
    <w:pPr>
      <w:spacing w:after="160" w:line="256" w:lineRule="auto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normal"/>
    <w:next w:val="normal"/>
    <w:link w:val="10"/>
    <w:qFormat/>
    <w:rsid w:val="005C7929"/>
    <w:pPr>
      <w:widowControl w:val="0"/>
      <w:spacing w:after="0" w:line="240" w:lineRule="auto"/>
      <w:ind w:left="1581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787"/>
    <w:rPr>
      <w:color w:val="0000FF"/>
      <w:u w:val="single"/>
    </w:rPr>
  </w:style>
  <w:style w:type="paragraph" w:customStyle="1" w:styleId="normal">
    <w:name w:val="normal"/>
    <w:rsid w:val="00966542"/>
    <w:pPr>
      <w:spacing w:after="160" w:line="256" w:lineRule="auto"/>
      <w:jc w:val="left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5C7929"/>
    <w:rPr>
      <w:rFonts w:eastAsia="Times New Roman"/>
      <w:b/>
      <w:lang w:eastAsia="ru-RU"/>
    </w:rPr>
  </w:style>
  <w:style w:type="paragraph" w:styleId="a4">
    <w:name w:val="List Paragraph"/>
    <w:basedOn w:val="a"/>
    <w:uiPriority w:val="34"/>
    <w:qFormat/>
    <w:rsid w:val="005C7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plagiat.ru/" TargetMode="External"/><Relationship Id="rId5" Type="http://schemas.openxmlformats.org/officeDocument/2006/relationships/hyperlink" Target="mailto:metodist_hkpt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18</Pages>
  <Words>4560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20</cp:revision>
  <dcterms:created xsi:type="dcterms:W3CDTF">2018-10-19T05:21:00Z</dcterms:created>
  <dcterms:modified xsi:type="dcterms:W3CDTF">2019-11-21T14:26:00Z</dcterms:modified>
</cp:coreProperties>
</file>