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6"/>
      </w:tblGrid>
      <w:tr w:rsidR="004B0118" w:rsidRPr="004B0118" w14:paraId="6ED53D4F" w14:textId="77777777" w:rsidTr="00DC47F4">
        <w:trPr>
          <w:trHeight w:val="2055"/>
        </w:trPr>
        <w:tc>
          <w:tcPr>
            <w:tcW w:w="1418" w:type="dxa"/>
          </w:tcPr>
          <w:p w14:paraId="0FA114C8" w14:textId="3A6B1DAA" w:rsidR="00336322" w:rsidRPr="004B0118" w:rsidRDefault="004B0118" w:rsidP="00B050BA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01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24C8B" w:rsidRPr="004B011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34ABDFD" wp14:editId="156F9E6D">
                  <wp:extent cx="838766" cy="728980"/>
                  <wp:effectExtent l="0" t="0" r="0" b="0"/>
                  <wp:docPr id="3" name="Рисунок 3" descr="M:\!!Обмен\WSR_доки\2_ЧЕМПИОНАТЫ\Лого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!!Обмен\WSR_доки\2_ЧЕМПИОНАТЫ\Лого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66" cy="74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6" w:type="dxa"/>
            <w:vAlign w:val="bottom"/>
          </w:tcPr>
          <w:p w14:paraId="792BA40C" w14:textId="687F6817" w:rsidR="00D24C8B" w:rsidRPr="004B0118" w:rsidRDefault="00DC47F4" w:rsidP="00DC47F4">
            <w:pPr>
              <w:tabs>
                <w:tab w:val="left" w:pos="0"/>
                <w:tab w:val="left" w:pos="992"/>
                <w:tab w:val="left" w:pos="48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1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14:paraId="1A415BD8" w14:textId="77777777" w:rsidR="00D24C8B" w:rsidRPr="004B0118" w:rsidRDefault="00D24C8B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D2E21" w14:textId="77777777" w:rsidR="00D24C8B" w:rsidRPr="004B0118" w:rsidRDefault="00D24C8B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CE1A3" w14:textId="77777777" w:rsidR="00D24C8B" w:rsidRPr="004B0118" w:rsidRDefault="00D24C8B" w:rsidP="00DC47F4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31030" w14:textId="77777777" w:rsidR="00336322" w:rsidRPr="004B0118" w:rsidRDefault="00336322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1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КООРДИНАЦИОННЫЙ ЦЕНТР</w:t>
            </w:r>
          </w:p>
          <w:p w14:paraId="02610D68" w14:textId="73B655D3" w:rsidR="00336322" w:rsidRPr="004B0118" w:rsidRDefault="00336322" w:rsidP="00DC47F4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18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«МОЛОДЫЕ ПРОФЕССИОНАЛЫ» (WORLDSKILLS RUSSIA)</w:t>
            </w:r>
          </w:p>
          <w:p w14:paraId="31A700C4" w14:textId="35076E9F" w:rsidR="00336322" w:rsidRPr="004B0118" w:rsidRDefault="00336322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0118">
              <w:rPr>
                <w:rFonts w:ascii="Times New Roman" w:hAnsi="Times New Roman" w:cs="Times New Roman"/>
                <w:b/>
                <w:sz w:val="24"/>
                <w:szCs w:val="24"/>
              </w:rPr>
              <w:t>В КРАСНОЯРСКОМ КРАЕ</w:t>
            </w:r>
          </w:p>
        </w:tc>
      </w:tr>
    </w:tbl>
    <w:p w14:paraId="15F91417" w14:textId="3CAEFF3E" w:rsidR="00D24C8B" w:rsidRPr="004B0118" w:rsidRDefault="00D24C8B" w:rsidP="00B050BA">
      <w:pPr>
        <w:tabs>
          <w:tab w:val="left" w:pos="0"/>
          <w:tab w:val="left" w:pos="992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011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BF0F" wp14:editId="4EC3D82E">
                <wp:simplePos x="0" y="0"/>
                <wp:positionH relativeFrom="column">
                  <wp:posOffset>602615</wp:posOffset>
                </wp:positionH>
                <wp:positionV relativeFrom="paragraph">
                  <wp:posOffset>175260</wp:posOffset>
                </wp:positionV>
                <wp:extent cx="59531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0C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4A131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13.8pt" to="51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" strokecolor="#160ce2" strokeweight="1.5pt">
                <v:stroke joinstyle="miter"/>
              </v:line>
            </w:pict>
          </mc:Fallback>
        </mc:AlternateContent>
      </w:r>
    </w:p>
    <w:p w14:paraId="66CD0389" w14:textId="67F1A760" w:rsidR="00D24C8B" w:rsidRPr="004B0118" w:rsidRDefault="00D24C8B" w:rsidP="00B050BA">
      <w:pPr>
        <w:tabs>
          <w:tab w:val="left" w:pos="0"/>
          <w:tab w:val="left" w:pos="992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B777E0" w14:textId="77777777" w:rsidR="00D519BA" w:rsidRPr="004B0118" w:rsidRDefault="00D519BA" w:rsidP="00D94E8F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CCAD991" w14:textId="53314688" w:rsidR="002F58F8" w:rsidRPr="004B0118" w:rsidRDefault="004B0118" w:rsidP="00D94E8F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118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14:paraId="6BAEDC60" w14:textId="2673111C" w:rsidR="00D94E8F" w:rsidRPr="004B0118" w:rsidRDefault="004B0118" w:rsidP="00DC47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11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E0748" w:rsidRPr="004B0118">
        <w:rPr>
          <w:rFonts w:ascii="Times New Roman" w:hAnsi="Times New Roman" w:cs="Times New Roman"/>
          <w:b/>
          <w:sz w:val="26"/>
          <w:szCs w:val="26"/>
        </w:rPr>
        <w:t>организации и проведени</w:t>
      </w:r>
      <w:r w:rsidRPr="004B0118">
        <w:rPr>
          <w:rFonts w:ascii="Times New Roman" w:hAnsi="Times New Roman" w:cs="Times New Roman"/>
          <w:b/>
          <w:sz w:val="26"/>
          <w:szCs w:val="26"/>
        </w:rPr>
        <w:t>ю</w:t>
      </w:r>
      <w:r w:rsidR="005E0748" w:rsidRPr="004B0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31C9" w:rsidRPr="004B0118">
        <w:rPr>
          <w:rFonts w:ascii="Times New Roman" w:hAnsi="Times New Roman" w:cs="Times New Roman"/>
          <w:b/>
          <w:sz w:val="26"/>
          <w:szCs w:val="26"/>
        </w:rPr>
        <w:t>предварительных о</w:t>
      </w:r>
      <w:r w:rsidR="00B050BA" w:rsidRPr="004B0118">
        <w:rPr>
          <w:rFonts w:ascii="Times New Roman" w:hAnsi="Times New Roman" w:cs="Times New Roman"/>
          <w:b/>
          <w:sz w:val="26"/>
          <w:szCs w:val="26"/>
        </w:rPr>
        <w:t>тборочных соревновани</w:t>
      </w:r>
      <w:r w:rsidR="004431C9" w:rsidRPr="004B0118">
        <w:rPr>
          <w:rFonts w:ascii="Times New Roman" w:hAnsi="Times New Roman" w:cs="Times New Roman"/>
          <w:b/>
          <w:sz w:val="26"/>
          <w:szCs w:val="26"/>
        </w:rPr>
        <w:t>й</w:t>
      </w:r>
      <w:r w:rsidR="00B050BA" w:rsidRPr="004B0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31C9" w:rsidRPr="004B0118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B050BA" w:rsidRPr="004B0118">
        <w:rPr>
          <w:rFonts w:ascii="Times New Roman" w:hAnsi="Times New Roman" w:cs="Times New Roman"/>
          <w:b/>
          <w:sz w:val="26"/>
          <w:szCs w:val="26"/>
        </w:rPr>
        <w:t xml:space="preserve">участия в Региональном чемпионате </w:t>
      </w:r>
      <w:r w:rsidR="00D94E8F" w:rsidRPr="004B0118">
        <w:rPr>
          <w:rFonts w:ascii="Times New Roman" w:hAnsi="Times New Roman" w:cs="Times New Roman"/>
          <w:b/>
          <w:sz w:val="26"/>
          <w:szCs w:val="26"/>
        </w:rPr>
        <w:t>«Молодые профессионалы» (</w:t>
      </w:r>
      <w:proofErr w:type="spellStart"/>
      <w:r w:rsidR="00D94E8F" w:rsidRPr="004B0118">
        <w:rPr>
          <w:rFonts w:ascii="Times New Roman" w:hAnsi="Times New Roman" w:cs="Times New Roman"/>
          <w:b/>
          <w:sz w:val="26"/>
          <w:szCs w:val="26"/>
          <w:lang w:val="en-US"/>
        </w:rPr>
        <w:t>WorldSkills</w:t>
      </w:r>
      <w:proofErr w:type="spellEnd"/>
      <w:r w:rsidR="00D94E8F" w:rsidRPr="004B01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4E8F" w:rsidRPr="004B0118">
        <w:rPr>
          <w:rFonts w:ascii="Times New Roman" w:hAnsi="Times New Roman" w:cs="Times New Roman"/>
          <w:b/>
          <w:sz w:val="26"/>
          <w:szCs w:val="26"/>
          <w:lang w:val="en-US"/>
        </w:rPr>
        <w:t>Russia</w:t>
      </w:r>
      <w:r w:rsidR="00D94E8F" w:rsidRPr="004B011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B050BA" w:rsidRPr="004B0118">
        <w:rPr>
          <w:rFonts w:ascii="Times New Roman" w:hAnsi="Times New Roman" w:cs="Times New Roman"/>
          <w:b/>
          <w:sz w:val="26"/>
          <w:szCs w:val="26"/>
        </w:rPr>
        <w:t>в Красноярском крае</w:t>
      </w:r>
      <w:r w:rsidRPr="004B0118">
        <w:rPr>
          <w:rFonts w:ascii="Times New Roman" w:hAnsi="Times New Roman" w:cs="Times New Roman"/>
          <w:b/>
          <w:sz w:val="26"/>
          <w:szCs w:val="26"/>
        </w:rPr>
        <w:t xml:space="preserve"> в 2020 г.</w:t>
      </w:r>
    </w:p>
    <w:p w14:paraId="119DD374" w14:textId="77777777" w:rsidR="005D7119" w:rsidRPr="004B0118" w:rsidRDefault="005D7119" w:rsidP="002F58F8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134E3BD4" w14:textId="1C9675C8" w:rsidR="004431C9" w:rsidRPr="004B0118" w:rsidRDefault="004431C9" w:rsidP="00FF6F70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Организаци</w:t>
      </w:r>
      <w:r w:rsidR="004B011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проведени</w:t>
      </w:r>
      <w:r w:rsidR="004B011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предварительных отборочных соревнований для участия в Региональном чемпионате «Молодые проф</w:t>
      </w:r>
      <w:r w:rsidR="0083106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ессионалы» (</w:t>
      </w:r>
      <w:proofErr w:type="spellStart"/>
      <w:r w:rsidR="0083106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WorldSkills</w:t>
      </w:r>
      <w:proofErr w:type="spellEnd"/>
      <w:r w:rsidR="0083106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83106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Russia</w:t>
      </w:r>
      <w:proofErr w:type="spellEnd"/>
      <w:r w:rsidR="0083106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) в 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Красноярском крае </w:t>
      </w:r>
      <w:r w:rsidR="004B011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осущест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вляется </w:t>
      </w:r>
      <w:r w:rsidR="004B011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соответствии с 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пункт</w:t>
      </w:r>
      <w:r w:rsidR="004B011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ом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12.1. Рекомендаций по организ</w:t>
      </w:r>
      <w:r w:rsidR="0083106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ации и проведению Регионального чемпионата 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«Молодые профессионалы» (</w:t>
      </w:r>
      <w:proofErr w:type="spellStart"/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WorldSkills</w:t>
      </w:r>
      <w:proofErr w:type="spellEnd"/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Russia</w:t>
      </w:r>
      <w:proofErr w:type="spellEnd"/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)</w:t>
      </w:r>
      <w:r w:rsidR="00A95A8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</w:p>
    <w:p w14:paraId="2D65683C" w14:textId="0CA7848C" w:rsidR="00392E48" w:rsidRPr="004B0118" w:rsidRDefault="004431C9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Предварительные о</w:t>
      </w:r>
      <w:r w:rsidR="00B050BA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тборочные соревнования </w:t>
      </w:r>
      <w:r w:rsidRPr="004B0118">
        <w:rPr>
          <w:rFonts w:ascii="Times New Roman" w:hAnsi="Times New Roman" w:cs="Times New Roman"/>
          <w:sz w:val="26"/>
          <w:szCs w:val="26"/>
        </w:rPr>
        <w:t xml:space="preserve">на право участия в </w:t>
      </w:r>
      <w:r w:rsidR="00DC47F4" w:rsidRPr="004B0118">
        <w:rPr>
          <w:rFonts w:ascii="Times New Roman" w:hAnsi="Times New Roman" w:cs="Times New Roman"/>
          <w:sz w:val="26"/>
          <w:szCs w:val="26"/>
        </w:rPr>
        <w:t xml:space="preserve">Региональном чемпионате (далее – </w:t>
      </w:r>
      <w:r w:rsidRPr="004B0118">
        <w:rPr>
          <w:rFonts w:ascii="Times New Roman" w:hAnsi="Times New Roman" w:cs="Times New Roman"/>
          <w:sz w:val="26"/>
          <w:szCs w:val="26"/>
        </w:rPr>
        <w:t>предварительные о</w:t>
      </w:r>
      <w:r w:rsidR="00DC47F4" w:rsidRPr="004B0118">
        <w:rPr>
          <w:rFonts w:ascii="Times New Roman" w:hAnsi="Times New Roman" w:cs="Times New Roman"/>
          <w:sz w:val="26"/>
          <w:szCs w:val="26"/>
        </w:rPr>
        <w:t>тборочные соревнования)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A95A8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предшествуют</w:t>
      </w:r>
      <w:r w:rsidR="00B050BA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Регионально</w:t>
      </w:r>
      <w:r w:rsidR="00A95A8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му</w:t>
      </w:r>
      <w:r w:rsidR="00B050BA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чемпионат</w:t>
      </w:r>
      <w:r w:rsidR="00A95A8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DC47F4" w:rsidRPr="004B0118">
        <w:rPr>
          <w:rFonts w:ascii="Times New Roman" w:hAnsi="Times New Roman" w:cs="Times New Roman"/>
          <w:sz w:val="26"/>
          <w:szCs w:val="26"/>
        </w:rPr>
        <w:t>«Молодые профессионалы» (</w:t>
      </w:r>
      <w:proofErr w:type="spellStart"/>
      <w:r w:rsidR="00DC47F4" w:rsidRPr="004B0118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="00DC47F4" w:rsidRPr="004B0118">
        <w:rPr>
          <w:rFonts w:ascii="Times New Roman" w:hAnsi="Times New Roman" w:cs="Times New Roman"/>
          <w:sz w:val="26"/>
          <w:szCs w:val="26"/>
        </w:rPr>
        <w:t xml:space="preserve"> </w:t>
      </w:r>
      <w:r w:rsidR="00DC47F4" w:rsidRPr="004B0118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DC47F4" w:rsidRPr="004B0118">
        <w:rPr>
          <w:rFonts w:ascii="Times New Roman" w:hAnsi="Times New Roman" w:cs="Times New Roman"/>
          <w:sz w:val="26"/>
          <w:szCs w:val="26"/>
        </w:rPr>
        <w:t>) в Красноярском крае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  <w:r w:rsidR="00B050BA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Предварительные о</w:t>
      </w:r>
      <w:r w:rsidR="00392E4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тборочные соревнования проводятся с целью вовлечения больш</w:t>
      </w:r>
      <w:r w:rsidR="0083370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 w:rsidR="00392E4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го количества обучающихся техникумов</w:t>
      </w:r>
      <w:r w:rsidR="0083370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,</w:t>
      </w:r>
      <w:r w:rsidR="00392E4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колледжей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83370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и образовательных организаций</w:t>
      </w:r>
      <w:r w:rsidR="00392E4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чемпионатное движение, знакомств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r w:rsidR="00392E4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освоени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 w:rsidR="00392E4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профессиональных стандартов </w:t>
      </w:r>
      <w:proofErr w:type="spellStart"/>
      <w:r w:rsidR="00392E4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Ворлдскиллс</w:t>
      </w:r>
      <w:proofErr w:type="spellEnd"/>
      <w:r w:rsidR="00392E4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, создани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 w:rsidR="00392E48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условий для выявления талантливых молодых профессионалов, ориентированных на высокие профессиональные результаты.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По итогам 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предварительных о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тборочных соревнований определяются конкурсанты, которые 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допускаются к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участи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ю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Региональном чемпионате </w:t>
      </w:r>
      <w:r w:rsidR="00DC47F4" w:rsidRPr="004B0118">
        <w:rPr>
          <w:rFonts w:ascii="Times New Roman" w:hAnsi="Times New Roman" w:cs="Times New Roman"/>
          <w:sz w:val="26"/>
          <w:szCs w:val="26"/>
        </w:rPr>
        <w:t>«Молодые профессионалы» (</w:t>
      </w:r>
      <w:proofErr w:type="spellStart"/>
      <w:r w:rsidR="00DC47F4" w:rsidRPr="004B0118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="00DC47F4" w:rsidRPr="004B0118">
        <w:rPr>
          <w:rFonts w:ascii="Times New Roman" w:hAnsi="Times New Roman" w:cs="Times New Roman"/>
          <w:sz w:val="26"/>
          <w:szCs w:val="26"/>
        </w:rPr>
        <w:t xml:space="preserve"> </w:t>
      </w:r>
      <w:r w:rsidR="00DC47F4" w:rsidRPr="004B0118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DC47F4" w:rsidRPr="004B0118">
        <w:rPr>
          <w:rFonts w:ascii="Times New Roman" w:hAnsi="Times New Roman" w:cs="Times New Roman"/>
          <w:sz w:val="26"/>
          <w:szCs w:val="26"/>
        </w:rPr>
        <w:t>) в Красноярском крае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</w:p>
    <w:p w14:paraId="7879257B" w14:textId="77777777" w:rsidR="000F1BC6" w:rsidRPr="000F1BC6" w:rsidRDefault="000F1BC6" w:rsidP="000F1BC6">
      <w:pPr>
        <w:pStyle w:val="a7"/>
        <w:numPr>
          <w:ilvl w:val="0"/>
          <w:numId w:val="40"/>
        </w:numPr>
        <w:tabs>
          <w:tab w:val="clear" w:pos="279"/>
          <w:tab w:val="num" w:pos="567"/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Организация и проведение предварительных отборочных </w:t>
      </w:r>
      <w:proofErr w:type="gramStart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соревнований  определяется</w:t>
      </w:r>
      <w:proofErr w:type="gramEnd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«ПОРЯДКОМ организации и проведения предварительных отборочных соревнований для участия в Региональном чемпионате «Молодые профессионалы» (</w:t>
      </w:r>
      <w:proofErr w:type="spellStart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WorldSkills</w:t>
      </w:r>
      <w:proofErr w:type="spellEnd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Russia</w:t>
      </w:r>
      <w:proofErr w:type="spellEnd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) в Красноярском крае» </w:t>
      </w:r>
    </w:p>
    <w:p w14:paraId="4BF7E9E1" w14:textId="16367E08" w:rsidR="00DC47F4" w:rsidRDefault="00392E48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Для организации </w:t>
      </w:r>
      <w:r w:rsidR="004431C9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предварительных о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тборочных соревнований 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образовательн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>ой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организаци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>и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, ответственн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>ой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за их проведение (или 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Специализированный центр компетенции</w:t>
      </w:r>
      <w:r w:rsidR="00DC47F4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) (далее – Организатор)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рекомендуется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разраб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т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>ать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DF77B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конкурсное</w:t>
      </w:r>
      <w:r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задание, оценочный лист</w:t>
      </w:r>
      <w:r w:rsidR="00DF77B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методические рекомендации </w:t>
      </w:r>
      <w:r w:rsidR="0083370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стандартам </w:t>
      </w:r>
      <w:proofErr w:type="spellStart"/>
      <w:r w:rsidR="0083370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Ворлдскиллс</w:t>
      </w:r>
      <w:proofErr w:type="spellEnd"/>
      <w:r w:rsidR="004431C9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,</w:t>
      </w:r>
      <w:r w:rsidR="00DF77B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направ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>ить</w:t>
      </w:r>
      <w:r w:rsidR="00DF77B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A95A8D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их </w:t>
      </w:r>
      <w:r w:rsidR="00DF77B2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в профильные ПОУ</w:t>
      </w:r>
      <w:r w:rsidR="004431C9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разме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>стить</w:t>
      </w:r>
      <w:r w:rsidR="004431C9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на </w:t>
      </w:r>
      <w:r w:rsidR="0071770A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официальном </w:t>
      </w:r>
      <w:r w:rsidR="004431C9" w:rsidRPr="004B0118">
        <w:rPr>
          <w:rFonts w:ascii="Times New Roman" w:eastAsia="Calibri" w:hAnsi="Times New Roman" w:cs="Times New Roman"/>
          <w:sz w:val="26"/>
          <w:szCs w:val="26"/>
          <w:lang w:eastAsia="zh-CN"/>
        </w:rPr>
        <w:t>сайте Организатора.</w:t>
      </w:r>
    </w:p>
    <w:p w14:paraId="69222D30" w14:textId="1644F106" w:rsidR="00DC4360" w:rsidRPr="000F1BC6" w:rsidRDefault="000D6D82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Профильные ПОУ обеспечивают выполнение конкурсного задания учебной группой/потоком. Для этого Организатор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 w:rsidR="00DC4360"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совместно с ПОУ 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рекомендуется </w:t>
      </w:r>
      <w:r w:rsidR="00DC4360"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определ</w:t>
      </w:r>
      <w:r w:rsidR="000F1BC6">
        <w:rPr>
          <w:rFonts w:ascii="Times New Roman" w:eastAsia="Calibri" w:hAnsi="Times New Roman" w:cs="Times New Roman"/>
          <w:sz w:val="26"/>
          <w:szCs w:val="26"/>
          <w:lang w:eastAsia="zh-CN"/>
        </w:rPr>
        <w:t>ить</w:t>
      </w:r>
      <w:r w:rsidR="00DC4360"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формат проведения конкурсных испытаний</w:t>
      </w:r>
      <w:r w:rsidR="00DC4360"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: на площадке Организатора, посредством </w:t>
      </w:r>
      <w:proofErr w:type="spellStart"/>
      <w:r w:rsidR="00DC4360"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дистанта</w:t>
      </w:r>
      <w:proofErr w:type="spellEnd"/>
      <w:r w:rsidR="00DC4360"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видеотрансляции, видеозаписи, </w:t>
      </w:r>
      <w:r w:rsidR="00DC4360" w:rsidRPr="000F1BC6">
        <w:rPr>
          <w:rFonts w:ascii="Times New Roman" w:eastAsia="Calibri" w:hAnsi="Times New Roman" w:cs="Times New Roman"/>
          <w:sz w:val="26"/>
          <w:szCs w:val="26"/>
          <w:lang w:val="en-US" w:eastAsia="zh-CN"/>
        </w:rPr>
        <w:t>Skype</w:t>
      </w:r>
      <w:r w:rsidR="00DC4360"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демонстрационного экзамена и др. При </w:t>
      </w:r>
      <w:r w:rsidR="00DC4360"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выполнении конкурсного задания учащимися профильных ПОУ (не зависимо от формата проведения) обязательно присутствие эксперта от Организатора. </w:t>
      </w:r>
    </w:p>
    <w:p w14:paraId="5672C3CA" w14:textId="30ABAE0C" w:rsidR="000D6D82" w:rsidRPr="000F1BC6" w:rsidRDefault="00DC4360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выполнения конкурсного задания ПОУ определяются не менее 2 претендентов, занявших в рейтинге высшие баллы, для участия в Региональном чемпионате. По результатам проведения конкурсных испытаний ПОУ и/или Организатор оформляет соответствующую документацию и направляет Организатору и/или РКЦ в форматах </w:t>
      </w:r>
      <w:r w:rsidRPr="000F1BC6">
        <w:rPr>
          <w:rFonts w:ascii="Times New Roman" w:eastAsia="Calibri" w:hAnsi="Times New Roman" w:cs="Times New Roman"/>
          <w:bCs/>
          <w:sz w:val="26"/>
          <w:szCs w:val="26"/>
          <w:lang w:val="en-US" w:eastAsia="zh-CN"/>
        </w:rPr>
        <w:t>Microsoft</w:t>
      </w:r>
      <w:r w:rsidRPr="000F1BC6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</w:t>
      </w:r>
      <w:r w:rsidRPr="000F1BC6">
        <w:rPr>
          <w:rFonts w:ascii="Times New Roman" w:eastAsia="Calibri" w:hAnsi="Times New Roman" w:cs="Times New Roman"/>
          <w:bCs/>
          <w:sz w:val="26"/>
          <w:szCs w:val="26"/>
          <w:lang w:val="en-US" w:eastAsia="zh-CN"/>
        </w:rPr>
        <w:t>Word</w:t>
      </w:r>
      <w:r w:rsidRPr="000F1BC6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и </w:t>
      </w:r>
      <w:r w:rsidRPr="000F1BC6">
        <w:rPr>
          <w:rFonts w:ascii="Times New Roman" w:eastAsia="Calibri" w:hAnsi="Times New Roman" w:cs="Times New Roman"/>
          <w:bCs/>
          <w:sz w:val="26"/>
          <w:szCs w:val="26"/>
          <w:lang w:val="en-US" w:eastAsia="zh-CN"/>
        </w:rPr>
        <w:t>PDF</w:t>
      </w:r>
      <w:r w:rsidRPr="000F1BC6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.</w:t>
      </w:r>
    </w:p>
    <w:p w14:paraId="673A335A" w14:textId="5E20D770" w:rsidR="000F1BC6" w:rsidRPr="000F1BC6" w:rsidRDefault="000F1BC6" w:rsidP="000F1BC6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Региональный координационный центр Движения «Молодые профессионалы» (</w:t>
      </w:r>
      <w:proofErr w:type="spellStart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WorldSkills</w:t>
      </w:r>
      <w:proofErr w:type="spellEnd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Russia</w:t>
      </w:r>
      <w:proofErr w:type="spellEnd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) в Красноярском крае (далее – РКЦ) открывает на официальном сайте доступ для регистрации конкурсантов Регионального чемпионата «Молодые профессионалы» (</w:t>
      </w:r>
      <w:proofErr w:type="spellStart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WorldSkills</w:t>
      </w:r>
      <w:proofErr w:type="spellEnd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Russia</w:t>
      </w:r>
      <w:proofErr w:type="spellEnd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>).</w:t>
      </w:r>
    </w:p>
    <w:p w14:paraId="1741A0D1" w14:textId="77777777" w:rsidR="00865016" w:rsidRPr="007B390C" w:rsidRDefault="00865016" w:rsidP="00865016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На основании протоколов предварительных отборочных соревнований РКЦ открывает доступ в личные кабинеты участников Регионального чемпионата для регистрации в системе </w:t>
      </w:r>
      <w:proofErr w:type="spellStart"/>
      <w:r w:rsidRPr="007B390C">
        <w:rPr>
          <w:rFonts w:ascii="Times New Roman" w:eastAsia="Calibri" w:hAnsi="Times New Roman" w:cs="Times New Roman"/>
          <w:sz w:val="26"/>
          <w:szCs w:val="26"/>
          <w:lang w:val="en-US" w:eastAsia="zh-CN"/>
        </w:rPr>
        <w:t>eSim</w:t>
      </w:r>
      <w:proofErr w:type="spellEnd"/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.</w:t>
      </w:r>
    </w:p>
    <w:p w14:paraId="5CE2C1A9" w14:textId="77777777" w:rsidR="00865016" w:rsidRPr="007B390C" w:rsidRDefault="00865016" w:rsidP="00865016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Изменение кандидатуры участника, допущенного к участию в Региональном чемпионате «Молодые профессионалы» (</w:t>
      </w:r>
      <w:proofErr w:type="spellStart"/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WorldSkills</w:t>
      </w:r>
      <w:proofErr w:type="spellEnd"/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Russia</w:t>
      </w:r>
      <w:proofErr w:type="spellEnd"/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), в обязательном порядке согласовывается с Организатором и РКЦ.</w:t>
      </w:r>
    </w:p>
    <w:p w14:paraId="1A2E7D0C" w14:textId="77777777" w:rsidR="00865016" w:rsidRPr="007B390C" w:rsidRDefault="00865016" w:rsidP="00865016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Конкурсанты, не прошедшие предварительные отборочные соревнования или не вошедшие в дополнительный состав участников, к участию в Региональном чемпионате не допускаются.</w:t>
      </w:r>
    </w:p>
    <w:p w14:paraId="047FEB89" w14:textId="1279E8C9" w:rsidR="00865016" w:rsidRPr="000F1BC6" w:rsidRDefault="00865016" w:rsidP="00865016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Результаты предварительных отборочных соревнований должны быть предоставлены Организатором в РКЦ не позднее, чем за </w:t>
      </w:r>
      <w:r w:rsidR="00391D6E">
        <w:rPr>
          <w:rFonts w:ascii="Times New Roman" w:eastAsia="Calibri" w:hAnsi="Times New Roman" w:cs="Times New Roman"/>
          <w:sz w:val="26"/>
          <w:szCs w:val="26"/>
          <w:lang w:eastAsia="zh-CN"/>
        </w:rPr>
        <w:t>40 дней</w:t>
      </w:r>
      <w:bookmarkStart w:id="0" w:name="_GoBack"/>
      <w:bookmarkEnd w:id="0"/>
      <w:r w:rsidRPr="000F1BC6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до начала Регионального чемпионата.  </w:t>
      </w:r>
    </w:p>
    <w:p w14:paraId="2A8ABD39" w14:textId="77777777" w:rsidR="000F1BC6" w:rsidRPr="007B390C" w:rsidRDefault="000F1BC6" w:rsidP="000F1BC6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Для участников предварительных отборочных соревнований, утвержденных для участия в Региональном чемпионате «Молодые профессионалы» (</w:t>
      </w:r>
      <w:proofErr w:type="spellStart"/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WorldSkills</w:t>
      </w:r>
      <w:proofErr w:type="spellEnd"/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Russia</w:t>
      </w:r>
      <w:proofErr w:type="spellEnd"/>
      <w:r w:rsidRPr="007B390C">
        <w:rPr>
          <w:rFonts w:ascii="Times New Roman" w:eastAsia="Calibri" w:hAnsi="Times New Roman" w:cs="Times New Roman"/>
          <w:sz w:val="26"/>
          <w:szCs w:val="26"/>
          <w:lang w:eastAsia="zh-CN"/>
        </w:rPr>
        <w:t>) Организатор проводит тренировочные сборы, знакомства с оборудованием на площадке.</w:t>
      </w:r>
    </w:p>
    <w:p w14:paraId="5443BF24" w14:textId="56D7C85B" w:rsidR="003378CB" w:rsidRPr="000D6D82" w:rsidRDefault="003378CB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Организатор обеспечивает информационно-</w:t>
      </w:r>
      <w:r w:rsidR="00A95A8D"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методическое и </w:t>
      </w:r>
      <w:r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консульта</w:t>
      </w:r>
      <w:r w:rsidR="00A95A8D"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ционн</w:t>
      </w:r>
      <w:r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ое сопровождение региональных участников (ПОУ, образовательные организации и др.) по вопросам организации и проведения </w:t>
      </w:r>
      <w:r w:rsidR="00A95A8D"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предварите</w:t>
      </w:r>
      <w:r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льных отборочных соревнований и участия в Ре</w:t>
      </w:r>
      <w:r w:rsidR="00A11CED"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г</w:t>
      </w:r>
      <w:r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иональном чемпионате «Молодые профессионалы» (</w:t>
      </w:r>
      <w:proofErr w:type="spellStart"/>
      <w:r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WorldSkills</w:t>
      </w:r>
      <w:proofErr w:type="spellEnd"/>
      <w:r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Russia</w:t>
      </w:r>
      <w:proofErr w:type="spellEnd"/>
      <w:r w:rsidRPr="000D6D82">
        <w:rPr>
          <w:rFonts w:ascii="Times New Roman" w:eastAsia="Calibri" w:hAnsi="Times New Roman" w:cs="Times New Roman"/>
          <w:sz w:val="26"/>
          <w:szCs w:val="26"/>
          <w:lang w:eastAsia="zh-CN"/>
        </w:rPr>
        <w:t>).</w:t>
      </w:r>
    </w:p>
    <w:p w14:paraId="75F997BA" w14:textId="77777777" w:rsidR="00E06658" w:rsidRDefault="00E06658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2CF5C7CB" w14:textId="77777777" w:rsidR="000F1BC6" w:rsidRDefault="000F1BC6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6BFE83FF" w14:textId="77777777" w:rsidR="000F1BC6" w:rsidRDefault="000F1BC6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1E1AB1E5" w14:textId="77777777" w:rsidR="000F1BC6" w:rsidRDefault="000F1BC6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01275305" w14:textId="77777777" w:rsidR="000F1BC6" w:rsidRDefault="000F1BC6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2FE84093" w14:textId="77777777" w:rsidR="000F1BC6" w:rsidRDefault="000F1BC6" w:rsidP="00D94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0204FD" w14:textId="77777777" w:rsidR="000F1BC6" w:rsidRDefault="000F1BC6" w:rsidP="00D94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8669F3" w14:textId="77777777" w:rsidR="000F1BC6" w:rsidRDefault="000F1BC6" w:rsidP="00D94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9B7BD9" w14:textId="77777777" w:rsidR="000F1BC6" w:rsidRDefault="000F1BC6" w:rsidP="00D94E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A89C77" w14:textId="50FC583F" w:rsidR="000F1BC6" w:rsidRPr="000F1BC6" w:rsidRDefault="000F1BC6" w:rsidP="00D94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BC6">
        <w:rPr>
          <w:rFonts w:ascii="Times New Roman" w:hAnsi="Times New Roman" w:cs="Times New Roman"/>
          <w:b/>
          <w:sz w:val="32"/>
          <w:szCs w:val="32"/>
        </w:rPr>
        <w:lastRenderedPageBreak/>
        <w:t>ИНСТРУКЦИЯ</w:t>
      </w:r>
    </w:p>
    <w:p w14:paraId="4B875D2B" w14:textId="4CFD63BE" w:rsidR="000F1BC6" w:rsidRPr="000F1BC6" w:rsidRDefault="000F1BC6" w:rsidP="00D94E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0F1BC6">
        <w:rPr>
          <w:rFonts w:ascii="Times New Roman" w:hAnsi="Times New Roman" w:cs="Times New Roman"/>
          <w:b/>
          <w:sz w:val="26"/>
          <w:szCs w:val="26"/>
        </w:rPr>
        <w:t xml:space="preserve"> заполнению регистрационных таблиц на сайте РКЦ</w:t>
      </w:r>
    </w:p>
    <w:p w14:paraId="76596C48" w14:textId="77777777" w:rsidR="000F1BC6" w:rsidRDefault="000F1BC6" w:rsidP="00865016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A7BA6C2" w14:textId="226CD414" w:rsidR="00865016" w:rsidRPr="00F35AB1" w:rsidRDefault="00865016" w:rsidP="00865016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 xml:space="preserve">Обратите внимание на то, что </w:t>
      </w:r>
      <w:r w:rsidRPr="009908E1">
        <w:rPr>
          <w:rFonts w:ascii="Times New Roman" w:hAnsi="Times New Roman" w:cs="Times New Roman"/>
          <w:b/>
          <w:sz w:val="26"/>
          <w:szCs w:val="26"/>
        </w:rPr>
        <w:t>регистрация</w:t>
      </w:r>
      <w:r w:rsidRPr="009908E1">
        <w:rPr>
          <w:rFonts w:ascii="Times New Roman" w:hAnsi="Times New Roman" w:cs="Times New Roman"/>
          <w:sz w:val="26"/>
          <w:szCs w:val="26"/>
        </w:rPr>
        <w:t xml:space="preserve"> конкурсантов и экспертов-компатриотов осуществляется </w:t>
      </w:r>
      <w:r w:rsidRPr="009908E1">
        <w:rPr>
          <w:rFonts w:ascii="Times New Roman" w:hAnsi="Times New Roman" w:cs="Times New Roman"/>
          <w:b/>
          <w:sz w:val="26"/>
          <w:szCs w:val="26"/>
        </w:rPr>
        <w:t>в соответствии с этапами проведения</w:t>
      </w:r>
      <w:r w:rsidRPr="009908E1">
        <w:rPr>
          <w:rFonts w:ascii="Times New Roman" w:hAnsi="Times New Roman" w:cs="Times New Roman"/>
          <w:sz w:val="26"/>
          <w:szCs w:val="26"/>
        </w:rPr>
        <w:t xml:space="preserve"> Регионального чемпионата </w:t>
      </w:r>
      <w:r w:rsidRPr="009908E1">
        <w:rPr>
          <w:rFonts w:ascii="Times New Roman" w:eastAsia="Calibri" w:hAnsi="Times New Roman" w:cs="Times New Roman"/>
          <w:sz w:val="26"/>
          <w:szCs w:val="26"/>
          <w:lang w:eastAsia="zh-CN"/>
        </w:rPr>
        <w:t>(1 этап – 2-6 ноября 2020 г.; 2 этап – 30 ноября - 6 декабря 2020 г.)</w:t>
      </w:r>
    </w:p>
    <w:p w14:paraId="4410BD7C" w14:textId="77777777" w:rsidR="00F35AB1" w:rsidRPr="009908E1" w:rsidRDefault="00F35AB1" w:rsidP="00F35AB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53F64000" w14:textId="713542E7" w:rsidR="00865016" w:rsidRPr="00E05047" w:rsidRDefault="00865016" w:rsidP="00865016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908E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Регистрационная таблица формата </w:t>
      </w:r>
      <w:proofErr w:type="spellStart"/>
      <w:r w:rsidRPr="009908E1">
        <w:rPr>
          <w:rFonts w:ascii="Times New Roman" w:eastAsia="Calibri" w:hAnsi="Times New Roman" w:cs="Times New Roman"/>
          <w:sz w:val="26"/>
          <w:szCs w:val="26"/>
          <w:lang w:eastAsia="zh-CN"/>
        </w:rPr>
        <w:t>Microsoft</w:t>
      </w:r>
      <w:proofErr w:type="spellEnd"/>
      <w:r w:rsidRPr="009908E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9908E1">
        <w:rPr>
          <w:rFonts w:ascii="Times New Roman" w:eastAsia="Calibri" w:hAnsi="Times New Roman" w:cs="Times New Roman"/>
          <w:sz w:val="26"/>
          <w:szCs w:val="26"/>
          <w:lang w:eastAsia="zh-CN"/>
        </w:rPr>
        <w:t>Excel</w:t>
      </w:r>
      <w:proofErr w:type="spellEnd"/>
      <w:r w:rsidRPr="009908E1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разбита на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вкладки в соответствии с названием компетенций</w:t>
      </w:r>
      <w:r w:rsidR="00E05047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имеет общий доступ к одновременной работе нескольких человек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. </w:t>
      </w:r>
      <w:r w:rsidRPr="009908E1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Ссылка для заполнения таблицы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располагается на официальном сайте РКЦ (</w:t>
      </w:r>
      <w:hyperlink r:id="rId10" w:history="1">
        <w:r w:rsidR="00E05047" w:rsidRPr="00586D67">
          <w:rPr>
            <w:rStyle w:val="ad"/>
            <w:rFonts w:ascii="Times New Roman" w:eastAsia="Calibri" w:hAnsi="Times New Roman" w:cs="Times New Roman"/>
            <w:sz w:val="26"/>
            <w:szCs w:val="26"/>
            <w:lang w:eastAsia="zh-CN"/>
          </w:rPr>
          <w:t>http://www.center-rpo.ru/chempionat/regionalnyj-chempionat/viii-regionalnyj-chempionat</w:t>
        </w:r>
      </w:hyperlink>
      <w:r w:rsidR="00E05047">
        <w:rPr>
          <w:rFonts w:ascii="Times New Roman" w:eastAsia="Calibri" w:hAnsi="Times New Roman" w:cs="Times New Roman"/>
          <w:sz w:val="26"/>
          <w:szCs w:val="26"/>
          <w:lang w:eastAsia="zh-CN"/>
        </w:rPr>
        <w:t>).</w:t>
      </w:r>
    </w:p>
    <w:p w14:paraId="793489D9" w14:textId="77777777" w:rsidR="00F35AB1" w:rsidRPr="00F35AB1" w:rsidRDefault="00F35AB1" w:rsidP="00F35AB1">
      <w:pPr>
        <w:pStyle w:val="a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8FF03F5" w14:textId="770AED0A" w:rsidR="00E05047" w:rsidRPr="00E05047" w:rsidRDefault="00E05047" w:rsidP="00865016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Для работы в таблице настоятельно </w:t>
      </w:r>
      <w:r w:rsidRPr="009908E1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не </w:t>
      </w:r>
      <w:proofErr w:type="gramStart"/>
      <w:r w:rsidRPr="009908E1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рекомендуется!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  <w:proofErr w:type="gramEnd"/>
    </w:p>
    <w:p w14:paraId="7B745C03" w14:textId="49133962" w:rsidR="00E05047" w:rsidRPr="009908E1" w:rsidRDefault="00E05047" w:rsidP="00E05047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Изменять формат колонок;</w:t>
      </w:r>
    </w:p>
    <w:p w14:paraId="6A7EB2D0" w14:textId="079A090E" w:rsidR="00E05047" w:rsidRPr="009908E1" w:rsidRDefault="00E05047" w:rsidP="00E05047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Форматировать заголовки, строки и пр.;</w:t>
      </w:r>
    </w:p>
    <w:p w14:paraId="58E23D1F" w14:textId="70580E81" w:rsidR="00E05047" w:rsidRPr="009908E1" w:rsidRDefault="00E05047" w:rsidP="00E05047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Объединять колонки и строки;</w:t>
      </w:r>
    </w:p>
    <w:p w14:paraId="7A8B323D" w14:textId="3B5A0FC4" w:rsidR="00E05047" w:rsidRPr="009908E1" w:rsidRDefault="00E05047" w:rsidP="00E05047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Копировать табличный текст в строки и колонки таблицы;</w:t>
      </w:r>
    </w:p>
    <w:p w14:paraId="6EAA6697" w14:textId="0259B991" w:rsidR="00E05047" w:rsidRPr="009908E1" w:rsidRDefault="00E05047" w:rsidP="00E05047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Выделять текст без пояснений;</w:t>
      </w:r>
    </w:p>
    <w:p w14:paraId="091B9618" w14:textId="0DDC7BD2" w:rsidR="00E05047" w:rsidRPr="009908E1" w:rsidRDefault="00E05047" w:rsidP="00E05047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Предоставлять доступ к внесению информации не компетентным лицам.</w:t>
      </w:r>
    </w:p>
    <w:p w14:paraId="02E058C1" w14:textId="77777777" w:rsidR="00F35AB1" w:rsidRDefault="00F35AB1" w:rsidP="00F35AB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778D96BB" w14:textId="5903D3C7" w:rsidR="00E05047" w:rsidRPr="009908E1" w:rsidRDefault="00E05047" w:rsidP="00E05047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 xml:space="preserve">При заполнении таблицы </w:t>
      </w:r>
      <w:proofErr w:type="gramStart"/>
      <w:r w:rsidRPr="009908E1">
        <w:rPr>
          <w:rFonts w:ascii="Times New Roman" w:hAnsi="Times New Roman" w:cs="Times New Roman"/>
          <w:b/>
          <w:sz w:val="26"/>
          <w:szCs w:val="26"/>
        </w:rPr>
        <w:t>необходимо!</w:t>
      </w:r>
      <w:r w:rsidRPr="009908E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2F5C9750" w14:textId="0AFF98F4" w:rsidR="00E05047" w:rsidRPr="009908E1" w:rsidRDefault="00E05047" w:rsidP="00E05047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Полностью указывать фамилию, имя, отчество;</w:t>
      </w:r>
    </w:p>
    <w:p w14:paraId="2B76E36D" w14:textId="18A060FB" w:rsidR="00E05047" w:rsidRPr="009908E1" w:rsidRDefault="00E05047" w:rsidP="00E05047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Указывать правильное (полное (без сокращений!), юридическое название учреждения)</w:t>
      </w:r>
      <w:r w:rsidR="00CF4251" w:rsidRPr="009908E1">
        <w:rPr>
          <w:rFonts w:ascii="Times New Roman" w:hAnsi="Times New Roman" w:cs="Times New Roman"/>
          <w:sz w:val="26"/>
          <w:szCs w:val="26"/>
        </w:rPr>
        <w:t>;</w:t>
      </w:r>
    </w:p>
    <w:p w14:paraId="063FCE83" w14:textId="50779C4F" w:rsidR="00E05047" w:rsidRPr="009908E1" w:rsidRDefault="00CF4251" w:rsidP="00CF425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 xml:space="preserve">Дата рождения, сотовый телефон и электронная почта должны быть актуальными. Данные участников, которые уже имеют личные кабинеты в системе </w:t>
      </w:r>
      <w:proofErr w:type="spellStart"/>
      <w:r w:rsidRPr="009908E1">
        <w:rPr>
          <w:rFonts w:ascii="Times New Roman" w:hAnsi="Times New Roman" w:cs="Times New Roman"/>
          <w:sz w:val="26"/>
          <w:szCs w:val="26"/>
        </w:rPr>
        <w:t>eSim</w:t>
      </w:r>
      <w:proofErr w:type="spellEnd"/>
      <w:r w:rsidRPr="009908E1">
        <w:rPr>
          <w:rFonts w:ascii="Times New Roman" w:hAnsi="Times New Roman" w:cs="Times New Roman"/>
          <w:sz w:val="26"/>
          <w:szCs w:val="26"/>
        </w:rPr>
        <w:t>, должны совпадать с вносимыми сведениями;</w:t>
      </w:r>
    </w:p>
    <w:p w14:paraId="17B45CB1" w14:textId="3C0E56AA" w:rsidR="00CF4251" w:rsidRPr="009908E1" w:rsidRDefault="00CF4251" w:rsidP="00CF4251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В колонке «Формат предварительных отборочных соревнований (основание для выдвижения конкурсанта)» необходимо указать:</w:t>
      </w:r>
    </w:p>
    <w:p w14:paraId="6F5D44D2" w14:textId="66823A56" w:rsidR="00CF4251" w:rsidRPr="009908E1" w:rsidRDefault="00CF4251" w:rsidP="00CF4251">
      <w:pPr>
        <w:pStyle w:val="a7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а) согласованный Организатором и профильными ПОУ формат проведения предварительных отборочных соревнований</w:t>
      </w:r>
      <w:r w:rsidR="0054577A" w:rsidRPr="009908E1">
        <w:rPr>
          <w:rFonts w:ascii="Times New Roman" w:hAnsi="Times New Roman" w:cs="Times New Roman"/>
          <w:sz w:val="26"/>
          <w:szCs w:val="26"/>
        </w:rPr>
        <w:t xml:space="preserve"> (если ПОС проведены);</w:t>
      </w:r>
    </w:p>
    <w:p w14:paraId="2CAF9209" w14:textId="2CEAE5E8" w:rsidR="0054577A" w:rsidRPr="009908E1" w:rsidRDefault="0054577A" w:rsidP="00CF4251">
      <w:pPr>
        <w:pStyle w:val="a7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б) основание, по которому были выбраны конкурсанты (если ПОС не проводились).</w:t>
      </w:r>
    </w:p>
    <w:p w14:paraId="2D04D1A1" w14:textId="137F55E8" w:rsidR="0054577A" w:rsidRPr="009908E1" w:rsidRDefault="0054577A" w:rsidP="00CF4251">
      <w:pPr>
        <w:pStyle w:val="a7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Эти сведения должны соответствовать предоставленным в РКЦ протоколам!</w:t>
      </w:r>
    </w:p>
    <w:p w14:paraId="4A82B5A5" w14:textId="70AAF896" w:rsidR="0054577A" w:rsidRPr="009908E1" w:rsidRDefault="0054577A" w:rsidP="0054577A">
      <w:pPr>
        <w:pStyle w:val="a7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Для категории «50+» Чемпионата «Навыки мудрых» в колонке о месте работы можно поставить слово «НЕТ»</w:t>
      </w:r>
      <w:proofErr w:type="gramStart"/>
      <w:r w:rsidRPr="009908E1">
        <w:rPr>
          <w:rFonts w:ascii="Times New Roman" w:hAnsi="Times New Roman" w:cs="Times New Roman"/>
          <w:sz w:val="26"/>
          <w:szCs w:val="26"/>
        </w:rPr>
        <w:t>/»ПЕНСИОНЕР</w:t>
      </w:r>
      <w:proofErr w:type="gramEnd"/>
      <w:r w:rsidRPr="009908E1">
        <w:rPr>
          <w:rFonts w:ascii="Times New Roman" w:hAnsi="Times New Roman" w:cs="Times New Roman"/>
          <w:sz w:val="26"/>
          <w:szCs w:val="26"/>
        </w:rPr>
        <w:t>», в случае, если конкурсант в настоящий момент не выполняет трудовую функцию.</w:t>
      </w:r>
    </w:p>
    <w:p w14:paraId="0F092698" w14:textId="77777777" w:rsidR="00F35AB1" w:rsidRPr="00F35AB1" w:rsidRDefault="00F35AB1" w:rsidP="00F35AB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6A0F93BE" w14:textId="0FB0E11B" w:rsidR="0054577A" w:rsidRDefault="0054577A" w:rsidP="009908E1">
      <w:pPr>
        <w:pStyle w:val="a7"/>
        <w:numPr>
          <w:ilvl w:val="0"/>
          <w:numId w:val="42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908E1">
        <w:rPr>
          <w:rFonts w:ascii="Times New Roman" w:hAnsi="Times New Roman" w:cs="Times New Roman"/>
          <w:sz w:val="26"/>
          <w:szCs w:val="26"/>
        </w:rPr>
        <w:t xml:space="preserve"> В регистрационную таблицу необходимо внести как конкурсантов, допущенных к участию в Региональном чемпионате, так и участников дополнительного состава («запасной игрок»). Коли</w:t>
      </w:r>
      <w:r w:rsidR="009908E1" w:rsidRPr="009908E1">
        <w:rPr>
          <w:rFonts w:ascii="Times New Roman" w:hAnsi="Times New Roman" w:cs="Times New Roman"/>
          <w:sz w:val="26"/>
          <w:szCs w:val="26"/>
        </w:rPr>
        <w:t>чество конкурсантов основного и д</w:t>
      </w:r>
      <w:r w:rsidRPr="009908E1">
        <w:rPr>
          <w:rFonts w:ascii="Times New Roman" w:hAnsi="Times New Roman" w:cs="Times New Roman"/>
          <w:sz w:val="26"/>
          <w:szCs w:val="26"/>
        </w:rPr>
        <w:t>ополнительного состава</w:t>
      </w:r>
      <w:r w:rsidR="009908E1" w:rsidRPr="009908E1">
        <w:rPr>
          <w:rFonts w:ascii="Times New Roman" w:hAnsi="Times New Roman" w:cs="Times New Roman"/>
          <w:sz w:val="26"/>
          <w:szCs w:val="26"/>
        </w:rPr>
        <w:t xml:space="preserve"> (при равном количестве мест для каждого ПОУ) должно соответствовать количеству рабочих мест на соревновательной площадке, указанных в ранее заполненной информационной таблице к чемпионату. Участников дополнительного состава вносим в таблицу красным цветом!</w:t>
      </w:r>
    </w:p>
    <w:p w14:paraId="0FB88FB2" w14:textId="304A9139" w:rsidR="00F35AB1" w:rsidRDefault="00F35AB1" w:rsidP="00F35AB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5CEEFB4B" w14:textId="26D585A7" w:rsidR="009908E1" w:rsidRPr="009908E1" w:rsidRDefault="009908E1" w:rsidP="009908E1">
      <w:pPr>
        <w:pStyle w:val="a7"/>
        <w:numPr>
          <w:ilvl w:val="0"/>
          <w:numId w:val="42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По окончании сроков регистрации РКЦ разместит в свободном доступе списки конкурсантов и экспертов-компатриотов, участвующий в Чемпионате для итоговой сверк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908E1">
        <w:rPr>
          <w:rFonts w:ascii="Times New Roman" w:hAnsi="Times New Roman" w:cs="Times New Roman"/>
          <w:sz w:val="26"/>
          <w:szCs w:val="26"/>
        </w:rPr>
        <w:t>.</w:t>
      </w:r>
    </w:p>
    <w:p w14:paraId="06C1598A" w14:textId="77777777" w:rsidR="00F35AB1" w:rsidRDefault="00F35AB1" w:rsidP="00F35AB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78BF0A9A" w14:textId="4BDA0A13" w:rsidR="009908E1" w:rsidRPr="009908E1" w:rsidRDefault="009908E1" w:rsidP="009908E1">
      <w:pPr>
        <w:pStyle w:val="a7"/>
        <w:numPr>
          <w:ilvl w:val="0"/>
          <w:numId w:val="42"/>
        </w:numPr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9908E1">
        <w:rPr>
          <w:rFonts w:ascii="Times New Roman" w:hAnsi="Times New Roman" w:cs="Times New Roman"/>
          <w:sz w:val="26"/>
          <w:szCs w:val="26"/>
        </w:rPr>
        <w:t>За неточную и/или недостоверную информацию об участниках Чемпионата, предоставленную в регистрационной форме РКЦ не несет!</w:t>
      </w:r>
    </w:p>
    <w:p w14:paraId="47308E8C" w14:textId="77777777" w:rsidR="00E05047" w:rsidRDefault="00E05047" w:rsidP="00E05047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5FAB6BE" w14:textId="77777777" w:rsidR="00E05047" w:rsidRPr="00E05047" w:rsidRDefault="00E05047" w:rsidP="00E05047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F9BF6B2" w14:textId="77777777" w:rsidR="000F1BC6" w:rsidRPr="004B0118" w:rsidRDefault="000F1BC6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243EE7DF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1C522211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15F1A7AA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72B9F527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62FED58C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655349C7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4742430A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5412B81D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6D2E166F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09881494" w14:textId="77777777" w:rsidR="00C1393D" w:rsidRPr="004B0118" w:rsidRDefault="00C1393D" w:rsidP="000F1BC6">
      <w:pPr>
        <w:rPr>
          <w:rFonts w:ascii="Times New Roman" w:hAnsi="Times New Roman" w:cs="Times New Roman"/>
          <w:color w:val="FF0000"/>
        </w:rPr>
      </w:pPr>
    </w:p>
    <w:p w14:paraId="448A2E9C" w14:textId="77777777" w:rsidR="00C1393D" w:rsidRPr="004B0118" w:rsidRDefault="00C1393D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042ADD09" w14:textId="77777777" w:rsidR="00C1393D" w:rsidRPr="004B0118" w:rsidRDefault="00C1393D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7B6E44E2" w14:textId="77777777" w:rsidR="00C1393D" w:rsidRDefault="00C1393D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687523B8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70E831B1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16C74A11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76711DE7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6C951BCE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2F589577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746AB1CC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3C33C876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299E192E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3138CA09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6AAB8A51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51E63777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07EABB9B" w14:textId="77777777" w:rsidR="009908E1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532BE7F3" w14:textId="77777777" w:rsidR="009908E1" w:rsidRPr="004B0118" w:rsidRDefault="009908E1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50558F28" w14:textId="77777777" w:rsidR="00C1393D" w:rsidRPr="004B0118" w:rsidRDefault="00C1393D" w:rsidP="00D94E8F">
      <w:pPr>
        <w:jc w:val="center"/>
        <w:rPr>
          <w:rFonts w:ascii="Times New Roman" w:hAnsi="Times New Roman" w:cs="Times New Roman"/>
          <w:color w:val="FF0000"/>
        </w:rPr>
      </w:pPr>
    </w:p>
    <w:p w14:paraId="605F5E08" w14:textId="77777777" w:rsidR="00DA4A82" w:rsidRPr="004B0118" w:rsidRDefault="00DA4A82" w:rsidP="00D94E8F">
      <w:pPr>
        <w:jc w:val="center"/>
        <w:rPr>
          <w:rFonts w:ascii="Times New Roman" w:hAnsi="Times New Roman" w:cs="Times New Roman"/>
          <w:color w:val="FF0000"/>
        </w:rPr>
      </w:pPr>
    </w:p>
    <w:sectPr w:rsidR="00DA4A82" w:rsidRPr="004B0118" w:rsidSect="00DC47F4">
      <w:footerReference w:type="default" r:id="rId11"/>
      <w:pgSz w:w="11906" w:h="16838"/>
      <w:pgMar w:top="567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D150F" w14:textId="77777777" w:rsidR="00137015" w:rsidRDefault="00137015">
      <w:pPr>
        <w:spacing w:after="0" w:line="240" w:lineRule="auto"/>
      </w:pPr>
      <w:r>
        <w:separator/>
      </w:r>
    </w:p>
  </w:endnote>
  <w:endnote w:type="continuationSeparator" w:id="0">
    <w:p w14:paraId="69A82BCF" w14:textId="77777777" w:rsidR="00137015" w:rsidRDefault="0013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04462"/>
      <w:docPartObj>
        <w:docPartGallery w:val="Page Numbers (Bottom of Page)"/>
        <w:docPartUnique/>
      </w:docPartObj>
    </w:sdtPr>
    <w:sdtEndPr/>
    <w:sdtContent>
      <w:p w14:paraId="0F45A7AA" w14:textId="778ECD69" w:rsidR="00DC47F4" w:rsidRDefault="00DC47F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D6E">
          <w:rPr>
            <w:noProof/>
          </w:rPr>
          <w:t>3</w:t>
        </w:r>
        <w:r>
          <w:fldChar w:fldCharType="end"/>
        </w:r>
      </w:p>
    </w:sdtContent>
  </w:sdt>
  <w:p w14:paraId="50D3457E" w14:textId="77777777" w:rsidR="00DC47F4" w:rsidRDefault="00DC47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5689A" w14:textId="77777777" w:rsidR="00137015" w:rsidRDefault="00137015">
      <w:pPr>
        <w:spacing w:after="0" w:line="240" w:lineRule="auto"/>
      </w:pPr>
      <w:r>
        <w:separator/>
      </w:r>
    </w:p>
  </w:footnote>
  <w:footnote w:type="continuationSeparator" w:id="0">
    <w:p w14:paraId="3CF55774" w14:textId="77777777" w:rsidR="00137015" w:rsidRDefault="0013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940E946"/>
    <w:name w:val="WW8Num2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BA0A71"/>
    <w:multiLevelType w:val="hybridMultilevel"/>
    <w:tmpl w:val="7372367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7B2"/>
    <w:multiLevelType w:val="multilevel"/>
    <w:tmpl w:val="B824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F0E56"/>
    <w:multiLevelType w:val="multilevel"/>
    <w:tmpl w:val="6068CE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08C807EA"/>
    <w:multiLevelType w:val="hybridMultilevel"/>
    <w:tmpl w:val="888852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349"/>
    <w:multiLevelType w:val="multilevel"/>
    <w:tmpl w:val="B366EE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 w15:restartNumberingAfterBreak="0">
    <w:nsid w:val="0B96332B"/>
    <w:multiLevelType w:val="hybridMultilevel"/>
    <w:tmpl w:val="4EDCCAA4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47F20"/>
    <w:multiLevelType w:val="hybridMultilevel"/>
    <w:tmpl w:val="AAC834E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4A23"/>
    <w:multiLevelType w:val="hybridMultilevel"/>
    <w:tmpl w:val="732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460"/>
    <w:multiLevelType w:val="hybridMultilevel"/>
    <w:tmpl w:val="F68019E6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C1F3D"/>
    <w:multiLevelType w:val="hybridMultilevel"/>
    <w:tmpl w:val="199491E2"/>
    <w:lvl w:ilvl="0" w:tplc="C44E81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4E20B1"/>
    <w:multiLevelType w:val="hybridMultilevel"/>
    <w:tmpl w:val="B684741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1E4D"/>
    <w:multiLevelType w:val="hybridMultilevel"/>
    <w:tmpl w:val="4F90B03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631C"/>
    <w:multiLevelType w:val="hybridMultilevel"/>
    <w:tmpl w:val="DAEE5AA6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D6972"/>
    <w:multiLevelType w:val="hybridMultilevel"/>
    <w:tmpl w:val="F7589664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9739C"/>
    <w:multiLevelType w:val="hybridMultilevel"/>
    <w:tmpl w:val="0FAC99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F1B37"/>
    <w:multiLevelType w:val="hybridMultilevel"/>
    <w:tmpl w:val="7E666EE8"/>
    <w:lvl w:ilvl="0" w:tplc="24F067FE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36E3"/>
    <w:multiLevelType w:val="hybridMultilevel"/>
    <w:tmpl w:val="DC8434A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2FBA"/>
    <w:multiLevelType w:val="hybridMultilevel"/>
    <w:tmpl w:val="80AA88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4BA"/>
    <w:multiLevelType w:val="multilevel"/>
    <w:tmpl w:val="AED218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E57190"/>
    <w:multiLevelType w:val="hybridMultilevel"/>
    <w:tmpl w:val="D424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7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2B0486"/>
    <w:multiLevelType w:val="hybridMultilevel"/>
    <w:tmpl w:val="78F6E4B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D3C98"/>
    <w:multiLevelType w:val="hybridMultilevel"/>
    <w:tmpl w:val="DF4E4CF4"/>
    <w:lvl w:ilvl="0" w:tplc="C0F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33B26"/>
    <w:multiLevelType w:val="multilevel"/>
    <w:tmpl w:val="69D6C1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EE7F3E"/>
    <w:multiLevelType w:val="hybridMultilevel"/>
    <w:tmpl w:val="9ABA459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530DA"/>
    <w:multiLevelType w:val="hybridMultilevel"/>
    <w:tmpl w:val="B8E80CF0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E012C"/>
    <w:multiLevelType w:val="hybridMultilevel"/>
    <w:tmpl w:val="54A0088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3CC0"/>
    <w:multiLevelType w:val="hybridMultilevel"/>
    <w:tmpl w:val="C8D6580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E5556"/>
    <w:multiLevelType w:val="hybridMultilevel"/>
    <w:tmpl w:val="FC5CF42E"/>
    <w:lvl w:ilvl="0" w:tplc="C44E81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6E12D83"/>
    <w:multiLevelType w:val="hybridMultilevel"/>
    <w:tmpl w:val="2E1E8B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244FB8"/>
    <w:multiLevelType w:val="hybridMultilevel"/>
    <w:tmpl w:val="18CA4CDC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E082E"/>
    <w:multiLevelType w:val="multilevel"/>
    <w:tmpl w:val="3B7C5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AC5D93"/>
    <w:multiLevelType w:val="hybridMultilevel"/>
    <w:tmpl w:val="2EAC01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C04901"/>
    <w:multiLevelType w:val="hybridMultilevel"/>
    <w:tmpl w:val="E6889C8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1502B"/>
    <w:multiLevelType w:val="hybridMultilevel"/>
    <w:tmpl w:val="7D5CD304"/>
    <w:lvl w:ilvl="0" w:tplc="B3E0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E16A5E"/>
    <w:multiLevelType w:val="hybridMultilevel"/>
    <w:tmpl w:val="735E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47C77"/>
    <w:multiLevelType w:val="multilevel"/>
    <w:tmpl w:val="B824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931374"/>
    <w:multiLevelType w:val="hybridMultilevel"/>
    <w:tmpl w:val="D9A4F7E0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47EDB"/>
    <w:multiLevelType w:val="hybridMultilevel"/>
    <w:tmpl w:val="C396C5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B565B"/>
    <w:multiLevelType w:val="hybridMultilevel"/>
    <w:tmpl w:val="F02699AA"/>
    <w:lvl w:ilvl="0" w:tplc="B520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897742"/>
    <w:multiLevelType w:val="hybridMultilevel"/>
    <w:tmpl w:val="C938265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C67E8"/>
    <w:multiLevelType w:val="multilevel"/>
    <w:tmpl w:val="7940E946"/>
    <w:lvl w:ilvl="0">
      <w:start w:val="1"/>
      <w:numFmt w:val="decimal"/>
      <w:lvlText w:val="%1."/>
      <w:lvlJc w:val="left"/>
      <w:pPr>
        <w:tabs>
          <w:tab w:val="num" w:pos="279"/>
        </w:tabs>
        <w:ind w:left="1069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3" w15:restartNumberingAfterBreak="0">
    <w:nsid w:val="7F152DF3"/>
    <w:multiLevelType w:val="hybridMultilevel"/>
    <w:tmpl w:val="F42A999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14"/>
  </w:num>
  <w:num w:numId="5">
    <w:abstractNumId w:val="19"/>
  </w:num>
  <w:num w:numId="6">
    <w:abstractNumId w:val="5"/>
  </w:num>
  <w:num w:numId="7">
    <w:abstractNumId w:val="32"/>
  </w:num>
  <w:num w:numId="8">
    <w:abstractNumId w:val="8"/>
  </w:num>
  <w:num w:numId="9">
    <w:abstractNumId w:val="17"/>
  </w:num>
  <w:num w:numId="10">
    <w:abstractNumId w:val="16"/>
  </w:num>
  <w:num w:numId="11">
    <w:abstractNumId w:val="41"/>
  </w:num>
  <w:num w:numId="12">
    <w:abstractNumId w:val="38"/>
  </w:num>
  <w:num w:numId="13">
    <w:abstractNumId w:val="3"/>
  </w:num>
  <w:num w:numId="14">
    <w:abstractNumId w:val="1"/>
  </w:num>
  <w:num w:numId="15">
    <w:abstractNumId w:val="24"/>
  </w:num>
  <w:num w:numId="16">
    <w:abstractNumId w:val="27"/>
  </w:num>
  <w:num w:numId="17">
    <w:abstractNumId w:val="31"/>
  </w:num>
  <w:num w:numId="18">
    <w:abstractNumId w:val="9"/>
  </w:num>
  <w:num w:numId="19">
    <w:abstractNumId w:val="13"/>
  </w:num>
  <w:num w:numId="20">
    <w:abstractNumId w:val="37"/>
  </w:num>
  <w:num w:numId="21">
    <w:abstractNumId w:val="43"/>
  </w:num>
  <w:num w:numId="22">
    <w:abstractNumId w:val="4"/>
  </w:num>
  <w:num w:numId="23">
    <w:abstractNumId w:val="12"/>
  </w:num>
  <w:num w:numId="24">
    <w:abstractNumId w:val="6"/>
  </w:num>
  <w:num w:numId="25">
    <w:abstractNumId w:val="15"/>
  </w:num>
  <w:num w:numId="26">
    <w:abstractNumId w:val="34"/>
  </w:num>
  <w:num w:numId="27">
    <w:abstractNumId w:val="22"/>
  </w:num>
  <w:num w:numId="28">
    <w:abstractNumId w:val="25"/>
  </w:num>
  <w:num w:numId="29">
    <w:abstractNumId w:val="18"/>
  </w:num>
  <w:num w:numId="30">
    <w:abstractNumId w:val="7"/>
  </w:num>
  <w:num w:numId="31">
    <w:abstractNumId w:val="28"/>
  </w:num>
  <w:num w:numId="32">
    <w:abstractNumId w:val="11"/>
  </w:num>
  <w:num w:numId="33">
    <w:abstractNumId w:val="39"/>
  </w:num>
  <w:num w:numId="34">
    <w:abstractNumId w:val="36"/>
  </w:num>
  <w:num w:numId="35">
    <w:abstractNumId w:val="20"/>
  </w:num>
  <w:num w:numId="36">
    <w:abstractNumId w:val="0"/>
  </w:num>
  <w:num w:numId="37">
    <w:abstractNumId w:val="40"/>
  </w:num>
  <w:num w:numId="38">
    <w:abstractNumId w:val="29"/>
  </w:num>
  <w:num w:numId="39">
    <w:abstractNumId w:val="10"/>
  </w:num>
  <w:num w:numId="40">
    <w:abstractNumId w:val="42"/>
  </w:num>
  <w:num w:numId="41">
    <w:abstractNumId w:val="35"/>
  </w:num>
  <w:num w:numId="42">
    <w:abstractNumId w:val="23"/>
  </w:num>
  <w:num w:numId="43">
    <w:abstractNumId w:val="3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43"/>
    <w:rsid w:val="00050D72"/>
    <w:rsid w:val="00074899"/>
    <w:rsid w:val="000805E8"/>
    <w:rsid w:val="000D6D82"/>
    <w:rsid w:val="000D739E"/>
    <w:rsid w:val="000F1BC6"/>
    <w:rsid w:val="00105FAC"/>
    <w:rsid w:val="00137015"/>
    <w:rsid w:val="00143510"/>
    <w:rsid w:val="00172277"/>
    <w:rsid w:val="001B6570"/>
    <w:rsid w:val="001C642C"/>
    <w:rsid w:val="001C6E44"/>
    <w:rsid w:val="00226259"/>
    <w:rsid w:val="00254612"/>
    <w:rsid w:val="00283210"/>
    <w:rsid w:val="002C2A99"/>
    <w:rsid w:val="002D695D"/>
    <w:rsid w:val="002E5D62"/>
    <w:rsid w:val="002F58F8"/>
    <w:rsid w:val="003203BC"/>
    <w:rsid w:val="00326246"/>
    <w:rsid w:val="00336322"/>
    <w:rsid w:val="003378CB"/>
    <w:rsid w:val="0034215F"/>
    <w:rsid w:val="00377CB2"/>
    <w:rsid w:val="00391D6E"/>
    <w:rsid w:val="00392E48"/>
    <w:rsid w:val="003B5F63"/>
    <w:rsid w:val="003D71FE"/>
    <w:rsid w:val="003E07C2"/>
    <w:rsid w:val="003F4591"/>
    <w:rsid w:val="004047B2"/>
    <w:rsid w:val="0043154C"/>
    <w:rsid w:val="00436116"/>
    <w:rsid w:val="004431C9"/>
    <w:rsid w:val="00446F44"/>
    <w:rsid w:val="00496473"/>
    <w:rsid w:val="004B0118"/>
    <w:rsid w:val="004C4805"/>
    <w:rsid w:val="004C5D76"/>
    <w:rsid w:val="004C65F8"/>
    <w:rsid w:val="00507791"/>
    <w:rsid w:val="005224B7"/>
    <w:rsid w:val="0054577A"/>
    <w:rsid w:val="0057329B"/>
    <w:rsid w:val="00585F37"/>
    <w:rsid w:val="005A096D"/>
    <w:rsid w:val="005B592A"/>
    <w:rsid w:val="005D7119"/>
    <w:rsid w:val="005E0748"/>
    <w:rsid w:val="006035F9"/>
    <w:rsid w:val="006043F5"/>
    <w:rsid w:val="00653F5C"/>
    <w:rsid w:val="00677A70"/>
    <w:rsid w:val="006911CD"/>
    <w:rsid w:val="006F1191"/>
    <w:rsid w:val="006F697A"/>
    <w:rsid w:val="00713C3D"/>
    <w:rsid w:val="00716583"/>
    <w:rsid w:val="0071770A"/>
    <w:rsid w:val="00771F43"/>
    <w:rsid w:val="00792541"/>
    <w:rsid w:val="007B390C"/>
    <w:rsid w:val="007D31CF"/>
    <w:rsid w:val="00804C03"/>
    <w:rsid w:val="0083106D"/>
    <w:rsid w:val="00833702"/>
    <w:rsid w:val="00865016"/>
    <w:rsid w:val="00893B99"/>
    <w:rsid w:val="008D2CC5"/>
    <w:rsid w:val="008D5E9E"/>
    <w:rsid w:val="008D6AD1"/>
    <w:rsid w:val="008E205E"/>
    <w:rsid w:val="00915817"/>
    <w:rsid w:val="00916A71"/>
    <w:rsid w:val="009233CF"/>
    <w:rsid w:val="009246F1"/>
    <w:rsid w:val="0098172F"/>
    <w:rsid w:val="0098447F"/>
    <w:rsid w:val="009908E1"/>
    <w:rsid w:val="009942AE"/>
    <w:rsid w:val="009C70F9"/>
    <w:rsid w:val="00A11CED"/>
    <w:rsid w:val="00A212C9"/>
    <w:rsid w:val="00A464C6"/>
    <w:rsid w:val="00A8344B"/>
    <w:rsid w:val="00A95A8D"/>
    <w:rsid w:val="00AF7043"/>
    <w:rsid w:val="00B01519"/>
    <w:rsid w:val="00B050BA"/>
    <w:rsid w:val="00B1045A"/>
    <w:rsid w:val="00B14F7C"/>
    <w:rsid w:val="00B26D17"/>
    <w:rsid w:val="00B53F85"/>
    <w:rsid w:val="00B57283"/>
    <w:rsid w:val="00B744CE"/>
    <w:rsid w:val="00B86026"/>
    <w:rsid w:val="00B9220E"/>
    <w:rsid w:val="00BD44E6"/>
    <w:rsid w:val="00BD5A57"/>
    <w:rsid w:val="00C1393D"/>
    <w:rsid w:val="00C14D1C"/>
    <w:rsid w:val="00C15809"/>
    <w:rsid w:val="00C21FBA"/>
    <w:rsid w:val="00C34C8D"/>
    <w:rsid w:val="00C401B6"/>
    <w:rsid w:val="00CD2E8A"/>
    <w:rsid w:val="00CE154C"/>
    <w:rsid w:val="00CE1FE3"/>
    <w:rsid w:val="00CE67A2"/>
    <w:rsid w:val="00CF4251"/>
    <w:rsid w:val="00CF600C"/>
    <w:rsid w:val="00D0707E"/>
    <w:rsid w:val="00D162F9"/>
    <w:rsid w:val="00D24C8B"/>
    <w:rsid w:val="00D35678"/>
    <w:rsid w:val="00D519BA"/>
    <w:rsid w:val="00D70544"/>
    <w:rsid w:val="00D94E8F"/>
    <w:rsid w:val="00DA4A82"/>
    <w:rsid w:val="00DC4360"/>
    <w:rsid w:val="00DC47F4"/>
    <w:rsid w:val="00DC4B80"/>
    <w:rsid w:val="00DF77B2"/>
    <w:rsid w:val="00E05047"/>
    <w:rsid w:val="00E06658"/>
    <w:rsid w:val="00E24C91"/>
    <w:rsid w:val="00E32ED0"/>
    <w:rsid w:val="00E51042"/>
    <w:rsid w:val="00E80C80"/>
    <w:rsid w:val="00E90F8C"/>
    <w:rsid w:val="00E96CF5"/>
    <w:rsid w:val="00EB5046"/>
    <w:rsid w:val="00ED29C9"/>
    <w:rsid w:val="00ED3761"/>
    <w:rsid w:val="00EF3AE4"/>
    <w:rsid w:val="00F35AB1"/>
    <w:rsid w:val="00F83DCE"/>
    <w:rsid w:val="00F900FD"/>
    <w:rsid w:val="00F94D5C"/>
    <w:rsid w:val="00FB062C"/>
    <w:rsid w:val="00FE4F85"/>
    <w:rsid w:val="00FE5E6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731E"/>
  <w15:docId w15:val="{98965E2E-7D67-4BA6-BC03-BE2B7322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F8"/>
  </w:style>
  <w:style w:type="paragraph" w:styleId="1">
    <w:name w:val="heading 1"/>
    <w:basedOn w:val="a"/>
    <w:next w:val="a"/>
    <w:link w:val="10"/>
    <w:autoRedefine/>
    <w:qFormat/>
    <w:rsid w:val="00E06658"/>
    <w:pPr>
      <w:pageBreakBefore/>
      <w:spacing w:before="120" w:after="60" w:line="360" w:lineRule="auto"/>
      <w:ind w:left="851" w:hanging="567"/>
      <w:jc w:val="both"/>
      <w:outlineLvl w:val="0"/>
    </w:pPr>
    <w:rPr>
      <w:rFonts w:ascii="Times New Roman" w:eastAsia="MS Mincho" w:hAnsi="Times New Roman" w:cs="Times New Roman"/>
      <w:b/>
      <w:bCs/>
      <w:kern w:val="32"/>
      <w:sz w:val="28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qFormat/>
    <w:rsid w:val="00E06658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8F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58F8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1"/>
    <w:rsid w:val="004C48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4C4805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4C48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6658"/>
    <w:rPr>
      <w:rFonts w:ascii="Times New Roman" w:eastAsia="MS Mincho" w:hAnsi="Times New Roman" w:cs="Times New Roman"/>
      <w:b/>
      <w:bCs/>
      <w:kern w:val="32"/>
      <w:sz w:val="28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E066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8">
    <w:name w:val="annotation reference"/>
    <w:rsid w:val="00E06658"/>
    <w:rPr>
      <w:sz w:val="16"/>
      <w:szCs w:val="16"/>
    </w:rPr>
  </w:style>
  <w:style w:type="paragraph" w:styleId="a9">
    <w:name w:val="annotation text"/>
    <w:basedOn w:val="a"/>
    <w:link w:val="aa"/>
    <w:rsid w:val="00E06658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0665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5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6658"/>
    <w:rPr>
      <w:color w:val="0563C1" w:themeColor="hyperlink"/>
      <w:u w:val="single"/>
    </w:rPr>
  </w:style>
  <w:style w:type="character" w:customStyle="1" w:styleId="ae">
    <w:name w:val="Символ сноски"/>
    <w:rsid w:val="005E0748"/>
    <w:rPr>
      <w:vertAlign w:val="superscript"/>
    </w:rPr>
  </w:style>
  <w:style w:type="paragraph" w:styleId="af">
    <w:name w:val="footnote text"/>
    <w:basedOn w:val="a"/>
    <w:link w:val="af0"/>
    <w:rsid w:val="005E0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5E0748"/>
    <w:rPr>
      <w:rFonts w:ascii="Calibri" w:eastAsia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E0748"/>
    <w:pPr>
      <w:tabs>
        <w:tab w:val="center" w:pos="4677"/>
        <w:tab w:val="right" w:pos="9355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5E0748"/>
    <w:rPr>
      <w:rFonts w:ascii="Calibri" w:eastAsia="Calibri" w:hAnsi="Calibri" w:cs="Times New Roman"/>
      <w:lang w:eastAsia="zh-CN"/>
    </w:rPr>
  </w:style>
  <w:style w:type="character" w:styleId="af3">
    <w:name w:val="footnote reference"/>
    <w:basedOn w:val="a0"/>
    <w:uiPriority w:val="99"/>
    <w:semiHidden/>
    <w:unhideWhenUsed/>
    <w:rsid w:val="00ED3761"/>
    <w:rPr>
      <w:vertAlign w:val="superscript"/>
    </w:rPr>
  </w:style>
  <w:style w:type="paragraph" w:styleId="af4">
    <w:name w:val="Normal (Web)"/>
    <w:basedOn w:val="a"/>
    <w:uiPriority w:val="99"/>
    <w:unhideWhenUsed/>
    <w:rsid w:val="00DA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4A8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A8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4A82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91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er-rpo.ru/chempionat/regionalnyj-chempionat/viii-regionalnyj-chempiona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7582-78FC-4E3E-8F88-9836FA4A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Сударикова Наталья Сергеевна</cp:lastModifiedBy>
  <cp:revision>3</cp:revision>
  <cp:lastPrinted>2019-09-09T07:41:00Z</cp:lastPrinted>
  <dcterms:created xsi:type="dcterms:W3CDTF">2020-09-23T03:19:00Z</dcterms:created>
  <dcterms:modified xsi:type="dcterms:W3CDTF">2020-09-23T08:31:00Z</dcterms:modified>
</cp:coreProperties>
</file>