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EB3" w:rsidRDefault="002019ED">
      <w:pPr>
        <w:pStyle w:val="normal"/>
      </w:pPr>
      <w:r>
        <w:t>Техническое описание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-393699</wp:posOffset>
            </wp:positionH>
            <wp:positionV relativeFrom="paragraph">
              <wp:posOffset>-408939</wp:posOffset>
            </wp:positionV>
            <wp:extent cx="7560310" cy="10688955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8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6EB3" w:rsidRDefault="00C46EB3">
      <w:pPr>
        <w:pStyle w:val="normal"/>
        <w:spacing w:before="172"/>
        <w:ind w:right="57"/>
        <w:rPr>
          <w:rFonts w:ascii="Times New Roman" w:eastAsia="Times New Roman" w:hAnsi="Times New Roman" w:cs="Times New Roman"/>
          <w:sz w:val="16"/>
          <w:szCs w:val="16"/>
        </w:rPr>
      </w:pPr>
    </w:p>
    <w:p w:rsidR="00C46EB3" w:rsidRDefault="00C46EB3">
      <w:pPr>
        <w:pStyle w:val="normal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  <w:sectPr w:rsidR="00C46EB3">
          <w:headerReference w:type="default" r:id="rId8"/>
          <w:footerReference w:type="default" r:id="rId9"/>
          <w:pgSz w:w="11910" w:h="16840"/>
          <w:pgMar w:top="1640" w:right="800" w:bottom="1340" w:left="880" w:header="0" w:footer="720" w:gutter="0"/>
          <w:pgNumType w:start="1"/>
          <w:cols w:space="720"/>
        </w:sectPr>
      </w:pPr>
    </w:p>
    <w:p w:rsidR="00C46EB3" w:rsidRDefault="002019ED">
      <w:pPr>
        <w:pStyle w:val="normal"/>
        <w:widowControl/>
        <w:spacing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lastRenderedPageBreak/>
        <w:t xml:space="preserve">Организация «WorldSkills Russia» в соответствии с Уставом WorldSkills Russia, Регламентом и Правилами конкурса, приняла следующие минимальные требования к профессиональной компетенции </w:t>
      </w:r>
      <w:r>
        <w:rPr>
          <w:rFonts w:ascii="Times New Roman" w:eastAsia="Times New Roman" w:hAnsi="Times New Roman" w:cs="Times New Roman"/>
          <w:b/>
        </w:rPr>
        <w:t>«Экспедирование грузов»</w:t>
      </w:r>
      <w:r>
        <w:rPr>
          <w:rFonts w:ascii="Times New Roman" w:eastAsia="Times New Roman" w:hAnsi="Times New Roman" w:cs="Times New Roman"/>
        </w:rPr>
        <w:t xml:space="preserve"> для конкурса «WorldSkills».</w:t>
      </w:r>
    </w:p>
    <w:p w:rsidR="00C46EB3" w:rsidRDefault="002019ED">
      <w:pPr>
        <w:pStyle w:val="normal"/>
        <w:widowControl/>
        <w:spacing w:line="360" w:lineRule="auto"/>
        <w:ind w:left="3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Техническое описание</w:t>
      </w:r>
      <w:r>
        <w:rPr>
          <w:rFonts w:ascii="Times New Roman" w:eastAsia="Times New Roman" w:hAnsi="Times New Roman" w:cs="Times New Roman"/>
        </w:rPr>
        <w:t xml:space="preserve"> включает в себя следующие разделы:</w:t>
      </w:r>
    </w:p>
    <w:sdt>
      <w:sdtPr>
        <w:id w:val="192282558"/>
        <w:docPartObj>
          <w:docPartGallery w:val="Table of Contents"/>
          <w:docPartUnique/>
        </w:docPartObj>
      </w:sdtPr>
      <w:sdtContent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r>
            <w:fldChar w:fldCharType="begin"/>
          </w:r>
          <w:r w:rsidR="002019ED">
            <w:instrText xml:space="preserve"> TOC \h \u \z </w:instrText>
          </w:r>
          <w:r>
            <w:fldChar w:fldCharType="separate"/>
          </w:r>
          <w:hyperlink w:anchor="_30j0zll">
            <w:r w:rsidR="002019ED">
              <w:rPr>
                <w:rFonts w:ascii="Times New Roman" w:eastAsia="Times New Roman" w:hAnsi="Times New Roman" w:cs="Times New Roman"/>
              </w:rPr>
              <w:t>1</w:t>
            </w:r>
          </w:hyperlink>
          <w:hyperlink w:anchor="_30j0zll">
            <w:r w:rsidR="002019ED">
              <w:tab/>
            </w:r>
          </w:hyperlink>
          <w:r>
            <w:fldChar w:fldCharType="begin"/>
          </w:r>
          <w:r w:rsidR="002019ED">
            <w:instrText xml:space="preserve"> PAGEREF _30j0zll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ВВЕДЕНИЕ</w:t>
          </w:r>
          <w:r w:rsidR="002019ED">
            <w:tab/>
            <w:t>3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tyjcwt">
            <w:r w:rsidR="002019ED">
              <w:rPr>
                <w:rFonts w:ascii="Times New Roman" w:eastAsia="Times New Roman" w:hAnsi="Times New Roman" w:cs="Times New Roman"/>
              </w:rPr>
              <w:t>2</w:t>
            </w:r>
          </w:hyperlink>
          <w:hyperlink w:anchor="_tyjcwt">
            <w:r w:rsidR="002019ED">
              <w:tab/>
            </w:r>
          </w:hyperlink>
          <w:r>
            <w:fldChar w:fldCharType="begin"/>
          </w:r>
          <w:r w:rsidR="002019ED">
            <w:instrText xml:space="preserve"> PAGEREF _tyjcwt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ТРЕБОВАНИЯ К КВАЛИФИКАЦИИ</w:t>
          </w:r>
          <w:r w:rsidR="002019ED">
            <w:tab/>
            <w:t>6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4d34og8">
            <w:r w:rsidR="002019ED">
              <w:rPr>
                <w:rFonts w:ascii="Times New Roman" w:eastAsia="Times New Roman" w:hAnsi="Times New Roman" w:cs="Times New Roman"/>
              </w:rPr>
              <w:t>3</w:t>
            </w:r>
          </w:hyperlink>
          <w:hyperlink w:anchor="_4d34og8">
            <w:r w:rsidR="002019ED">
              <w:tab/>
            </w:r>
          </w:hyperlink>
          <w:r>
            <w:fldChar w:fldCharType="begin"/>
          </w:r>
          <w:r w:rsidR="002019ED">
            <w:instrText xml:space="preserve"> PAGEREF _4d34og8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КОНКУРСНОЕ ЗАДАНИЕ</w:t>
          </w:r>
          <w:r w:rsidR="002019ED">
            <w:tab/>
            <w:t>14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3j2qqm3">
            <w:r w:rsidR="002019ED">
              <w:rPr>
                <w:rFonts w:ascii="Times New Roman" w:eastAsia="Times New Roman" w:hAnsi="Times New Roman" w:cs="Times New Roman"/>
              </w:rPr>
              <w:t>4</w:t>
            </w:r>
          </w:hyperlink>
          <w:hyperlink w:anchor="_3j2qqm3">
            <w:r w:rsidR="002019ED">
              <w:tab/>
            </w:r>
          </w:hyperlink>
          <w:r>
            <w:fldChar w:fldCharType="begin"/>
          </w:r>
          <w:r w:rsidR="002019ED">
            <w:instrText xml:space="preserve"> PAGEREF _3j2qqm3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СИСТЕМА ОЦЕНОК</w:t>
          </w:r>
          <w:r w:rsidR="002019ED">
            <w:tab/>
            <w:t>17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2bn6wsx">
            <w:r w:rsidR="002019ED">
              <w:rPr>
                <w:rFonts w:ascii="Times New Roman" w:eastAsia="Times New Roman" w:hAnsi="Times New Roman" w:cs="Times New Roman"/>
              </w:rPr>
              <w:t>5</w:t>
            </w:r>
          </w:hyperlink>
          <w:hyperlink w:anchor="_2bn6wsx">
            <w:r w:rsidR="002019ED">
              <w:tab/>
            </w:r>
          </w:hyperlink>
          <w:r>
            <w:fldChar w:fldCharType="begin"/>
          </w:r>
          <w:r w:rsidR="002019ED">
            <w:instrText xml:space="preserve"> PAGEREF _2bn6wsx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УПРАВЛЕНИЕ КОМПЕТЕНЦИЕЙ</w:t>
          </w:r>
          <w:r w:rsidR="002019ED">
            <w:tab/>
            <w:t>19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1pxezwc">
            <w:r w:rsidR="002019ED">
              <w:rPr>
                <w:rFonts w:ascii="Times New Roman" w:eastAsia="Times New Roman" w:hAnsi="Times New Roman" w:cs="Times New Roman"/>
              </w:rPr>
              <w:t>6</w:t>
            </w:r>
          </w:hyperlink>
          <w:hyperlink w:anchor="_1pxezwc">
            <w:r w:rsidR="002019ED">
              <w:tab/>
            </w:r>
          </w:hyperlink>
          <w:r>
            <w:fldChar w:fldCharType="begin"/>
          </w:r>
          <w:r w:rsidR="002019ED">
            <w:instrText xml:space="preserve"> PAGEREF _1pxezwc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ОТРАСЛЕВЫЕ ТРЕБОВАНИЯ ТЕХНИКИ БЕЗОПАСНОСТИ</w:t>
          </w:r>
          <w:r w:rsidR="002019ED">
            <w:tab/>
            <w:t>20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49x2ik5">
            <w:r w:rsidR="002019ED">
              <w:rPr>
                <w:rFonts w:ascii="Times New Roman" w:eastAsia="Times New Roman" w:hAnsi="Times New Roman" w:cs="Times New Roman"/>
              </w:rPr>
              <w:t>7</w:t>
            </w:r>
          </w:hyperlink>
          <w:hyperlink w:anchor="_49x2ik5">
            <w:r w:rsidR="002019ED">
              <w:tab/>
            </w:r>
          </w:hyperlink>
          <w:r>
            <w:fldChar w:fldCharType="begin"/>
          </w:r>
          <w:r w:rsidR="002019ED">
            <w:instrText xml:space="preserve"> PAGEREF _49x2ik5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МАТЕРИАЛЫ И ОБОРУДОВАНИЕ</w:t>
          </w:r>
          <w:r w:rsidR="002019ED">
            <w:tab/>
            <w:t>21</w:t>
          </w:r>
          <w:r>
            <w:fldChar w:fldCharType="end"/>
          </w:r>
        </w:p>
        <w:p w:rsidR="00C46EB3" w:rsidRDefault="00C46EB3">
          <w:pPr>
            <w:pStyle w:val="normal"/>
            <w:tabs>
              <w:tab w:val="left" w:pos="660"/>
              <w:tab w:val="right" w:pos="10220"/>
            </w:tabs>
            <w:ind w:left="220"/>
          </w:pPr>
          <w:hyperlink w:anchor="_1hmsyys">
            <w:r w:rsidR="002019ED">
              <w:rPr>
                <w:rFonts w:ascii="Times New Roman" w:eastAsia="Times New Roman" w:hAnsi="Times New Roman" w:cs="Times New Roman"/>
              </w:rPr>
              <w:t>8</w:t>
            </w:r>
          </w:hyperlink>
          <w:hyperlink w:anchor="_1hmsyys">
            <w:r w:rsidR="002019ED">
              <w:tab/>
            </w:r>
          </w:hyperlink>
          <w:r>
            <w:fldChar w:fldCharType="begin"/>
          </w:r>
          <w:r w:rsidR="002019ED">
            <w:instrText xml:space="preserve"> PAGEREF _1hmsyys \h </w:instrText>
          </w:r>
          <w:r>
            <w:fldChar w:fldCharType="separate"/>
          </w:r>
          <w:r w:rsidR="002019ED">
            <w:rPr>
              <w:rFonts w:ascii="Times New Roman" w:eastAsia="Times New Roman" w:hAnsi="Times New Roman" w:cs="Times New Roman"/>
            </w:rPr>
            <w:t>ПРЕДСТАВЛ</w:t>
          </w:r>
          <w:r w:rsidR="002019ED">
            <w:rPr>
              <w:rFonts w:ascii="Times New Roman" w:eastAsia="Times New Roman" w:hAnsi="Times New Roman" w:cs="Times New Roman"/>
            </w:rPr>
            <w:t>ЕНИЕ КОМПЕТЕНЦИИ ПОСЕТИТЕЛЯМ И ЖУРНАЛИСТАМ</w:t>
          </w:r>
          <w:r w:rsidR="002019ED">
            <w:tab/>
            <w:t>23</w:t>
          </w:r>
          <w:r>
            <w:fldChar w:fldCharType="end"/>
          </w:r>
          <w:r>
            <w:fldChar w:fldCharType="end"/>
          </w:r>
        </w:p>
      </w:sdtContent>
    </w:sdt>
    <w:p w:rsidR="00C46EB3" w:rsidRDefault="00C46EB3">
      <w:pPr>
        <w:pStyle w:val="normal"/>
      </w:pPr>
    </w:p>
    <w:p w:rsidR="00C46EB3" w:rsidRDefault="00C46EB3">
      <w:pPr>
        <w:pStyle w:val="normal"/>
      </w:pPr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1" w:name="_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lastRenderedPageBreak/>
        <w:t>ВВЕДЕНИЕ</w:t>
      </w:r>
    </w:p>
    <w:p w:rsidR="00C46EB3" w:rsidRDefault="00C46EB3">
      <w:pPr>
        <w:pStyle w:val="normal"/>
        <w:tabs>
          <w:tab w:val="left" w:pos="1106"/>
        </w:tabs>
        <w:spacing w:before="37" w:line="228" w:lineRule="auto"/>
        <w:ind w:left="1105" w:right="57"/>
        <w:rPr>
          <w:rFonts w:ascii="Times New Roman" w:eastAsia="Times New Roman" w:hAnsi="Times New Roman" w:cs="Times New Roman"/>
          <w:color w:val="95B3D7"/>
          <w:sz w:val="28"/>
          <w:szCs w:val="28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>НАЗВАНИЕ И ОПИСАНИЕ ПРОФЕССИОНАЛЬНОГО КОНКУРСА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 xml:space="preserve">Название профессионального конкурса: </w:t>
      </w:r>
      <w:r>
        <w:rPr>
          <w:rFonts w:ascii="Times New Roman" w:eastAsia="Times New Roman" w:hAnsi="Times New Roman" w:cs="Times New Roman"/>
        </w:rPr>
        <w:br/>
        <w:t xml:space="preserve">Экспедирование грузов 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</w:pPr>
      <w:r>
        <w:rPr>
          <w:rFonts w:ascii="Times New Roman" w:eastAsia="Times New Roman" w:hAnsi="Times New Roman" w:cs="Times New Roman"/>
        </w:rPr>
        <w:t>Описание рабочих должностных функций или рода занятий.</w:t>
      </w:r>
    </w:p>
    <w:p w:rsidR="00C46EB3" w:rsidRDefault="002019ED">
      <w:pPr>
        <w:pStyle w:val="normal"/>
        <w:spacing w:before="96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Экспедитор управляет перемещением грузов из одного места в другое от имени заказчика. Как правило, это выполняется на коммерческой основе и в жестких рамках правовой и финансовой структуры. К способам </w:t>
      </w:r>
      <w:r>
        <w:rPr>
          <w:rFonts w:ascii="Times New Roman" w:eastAsia="Times New Roman" w:hAnsi="Times New Roman" w:cs="Times New Roman"/>
        </w:rPr>
        <w:t>транспортировки относится перевозка автомобильным, железнодорожным, воздушным или морским транспортом, а также их сочетание. Экспедитор должен обладать специальными знаниями для обеспечения того, чтобы вся необходимая документация соответствовала требовани</w:t>
      </w:r>
      <w:r>
        <w:rPr>
          <w:rFonts w:ascii="Times New Roman" w:eastAsia="Times New Roman" w:hAnsi="Times New Roman" w:cs="Times New Roman"/>
        </w:rPr>
        <w:t>ям таможни, страхования и законодательства.</w:t>
      </w:r>
    </w:p>
    <w:p w:rsidR="00C46EB3" w:rsidRDefault="002019ED">
      <w:pPr>
        <w:pStyle w:val="normal"/>
        <w:spacing w:before="118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 рабочая функциональная обязанность может быть частью большой или небольшой организации логистики с основной целью перемещения грузов от имени других организаций и физических лиц. Логистика также может находит</w:t>
      </w:r>
      <w:r>
        <w:rPr>
          <w:rFonts w:ascii="Times New Roman" w:eastAsia="Times New Roman" w:hAnsi="Times New Roman" w:cs="Times New Roman"/>
        </w:rPr>
        <w:t>ься в пределах национальной или международной производственно-сбытовой цепочки.</w:t>
      </w:r>
    </w:p>
    <w:p w:rsidR="00C46EB3" w:rsidRDefault="002019ED">
      <w:pPr>
        <w:pStyle w:val="normal"/>
        <w:spacing w:before="118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Рабочей средой для экспедитора, как правило, является офис, оборудованный системой ITC. Объем должностных функций будет определяться размером организации; в общем случае, чем к</w:t>
      </w:r>
      <w:r>
        <w:rPr>
          <w:rFonts w:ascii="Times New Roman" w:eastAsia="Times New Roman" w:hAnsi="Times New Roman" w:cs="Times New Roman"/>
        </w:rPr>
        <w:t>рупнее организация, тем более специализированными будут должностные функции. Специализированные функции также могут передаваться агентам сторонних организаций или субподрядчикам. Вместе с тем, независимо от объема функциональных обязанностей, их основой ​​</w:t>
      </w:r>
      <w:r>
        <w:rPr>
          <w:rFonts w:ascii="Times New Roman" w:eastAsia="Times New Roman" w:hAnsi="Times New Roman" w:cs="Times New Roman"/>
        </w:rPr>
        <w:t xml:space="preserve">является подготовка расценок, обработка заказов, расчет затрат и цены. Деятельность экспедитора связана с обменом сообщениями в письменном виде и по телефону, иногда с использованием двух или более языков, одним из которых обычно является английский язык. </w:t>
      </w:r>
      <w:r>
        <w:rPr>
          <w:rFonts w:ascii="Times New Roman" w:eastAsia="Times New Roman" w:hAnsi="Times New Roman" w:cs="Times New Roman"/>
        </w:rPr>
        <w:t>Экспедитор также подготавливает уведомления о поставке и рассматривает жалобы. В более мелких и узковедомственных организациях экспедитору, возможно, также будет необходимо координировать перевозку и хранение грузов на складе.</w:t>
      </w:r>
    </w:p>
    <w:p w:rsidR="00C46EB3" w:rsidRDefault="002019ED">
      <w:pPr>
        <w:pStyle w:val="normal"/>
        <w:spacing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чаще эта функция выполняе</w:t>
      </w:r>
      <w:r>
        <w:rPr>
          <w:rFonts w:ascii="Times New Roman" w:eastAsia="Times New Roman" w:hAnsi="Times New Roman" w:cs="Times New Roman"/>
        </w:rPr>
        <w:t>тся в безбумажной среде.</w:t>
      </w:r>
    </w:p>
    <w:p w:rsidR="00C46EB3" w:rsidRDefault="002019ED">
      <w:pPr>
        <w:pStyle w:val="normal"/>
        <w:spacing w:before="118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Несмотря на то, что экспедитор несет индивидуальную ответственность за качество своей работы, перевозка грузов представляет собой деятельность, выполняемую 24 часа в сутки, и он взаимно зависит как от других экспедиторов, так и от </w:t>
      </w:r>
      <w:r>
        <w:rPr>
          <w:rFonts w:ascii="Times New Roman" w:eastAsia="Times New Roman" w:hAnsi="Times New Roman" w:cs="Times New Roman"/>
        </w:rPr>
        <w:t xml:space="preserve">качества процедур и систем организации. Экспедитор — это часть организации, обращенная к клиентам, и его сделки приводят к заключению договоров, которые должны быть прочными, высокоэффективными и </w:t>
      </w:r>
      <w:r>
        <w:rPr>
          <w:rFonts w:ascii="Times New Roman" w:eastAsia="Times New Roman" w:hAnsi="Times New Roman" w:cs="Times New Roman"/>
        </w:rPr>
        <w:lastRenderedPageBreak/>
        <w:t>стимулирующими повторные сделки. Качество общения экспедитор</w:t>
      </w:r>
      <w:r>
        <w:rPr>
          <w:rFonts w:ascii="Times New Roman" w:eastAsia="Times New Roman" w:hAnsi="Times New Roman" w:cs="Times New Roman"/>
        </w:rPr>
        <w:t>а с клиентом от первоначального запроса до безопасной доставки имеет жизненно важное значение. Это особенно касается жалоб клиентов, требующих подробных знаний каждого этапа согласованного обслуживания и эффективного решения проблемы в пределах установленн</w:t>
      </w:r>
      <w:r>
        <w:rPr>
          <w:rFonts w:ascii="Times New Roman" w:eastAsia="Times New Roman" w:hAnsi="Times New Roman" w:cs="Times New Roman"/>
        </w:rPr>
        <w:t>ых процедур.</w:t>
      </w:r>
    </w:p>
    <w:p w:rsidR="00C46EB3" w:rsidRDefault="002019ED">
      <w:pPr>
        <w:pStyle w:val="normal"/>
        <w:spacing w:before="120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целевому назначению экспедитор зависит от каждого этапа рабочего процесса перевозки груза. Поэтому на его работу будут оказывать влияние множество человеческих и не зависящих от человека факторов. На местном и национальном уровнях существуют сезонные фа</w:t>
      </w:r>
      <w:r>
        <w:rPr>
          <w:rFonts w:ascii="Times New Roman" w:eastAsia="Times New Roman" w:hAnsi="Times New Roman" w:cs="Times New Roman"/>
        </w:rPr>
        <w:t>кторы, в том числе погодные условия, крупные фестивали и праздники, а также инфраструктурные факторы. При международных перевозках грузов умножается количество факторов, крупнейшим из которых являются таможни. В зависимости от местонахождения организации н</w:t>
      </w:r>
      <w:r>
        <w:rPr>
          <w:rFonts w:ascii="Times New Roman" w:eastAsia="Times New Roman" w:hAnsi="Times New Roman" w:cs="Times New Roman"/>
        </w:rPr>
        <w:t>а рынке для логистики и поставок некоторых грузов может потребоваться исключительная забота или срочность, или рассмотрение в первую очередь. Так что, несмотря на работу экспедитора  в пределах жестких процедур, он также должен очень чутко реагировать на б</w:t>
      </w:r>
      <w:r>
        <w:rPr>
          <w:rFonts w:ascii="Times New Roman" w:eastAsia="Times New Roman" w:hAnsi="Times New Roman" w:cs="Times New Roman"/>
        </w:rPr>
        <w:t>ольшие и небольшие вопросы, возникающие ежедневно или периодически и связанные с его функциональными обязанностями.</w:t>
      </w:r>
    </w:p>
    <w:p w:rsidR="00C46EB3" w:rsidRDefault="002019ED">
      <w:pPr>
        <w:pStyle w:val="normal"/>
        <w:spacing w:before="119" w:line="360" w:lineRule="auto"/>
        <w:ind w:left="110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Экспедирование и поставка грузов являются растущим сектором; это долгосрочная тенденция, связанная с глобализацией. Таким образом, это очень</w:t>
      </w:r>
      <w:r>
        <w:rPr>
          <w:rFonts w:ascii="Times New Roman" w:eastAsia="Times New Roman" w:hAnsi="Times New Roman" w:cs="Times New Roman"/>
        </w:rPr>
        <w:t xml:space="preserve"> привлекательная область для занятости. В то же время, сектор является очень уязвимым для разрушающего воздействия технологий при большом масштабе и быстром темпе интеграции сетей и внедрения робототехники. Экспедитор, способный быть одновременно точным и </w:t>
      </w:r>
      <w:r>
        <w:rPr>
          <w:rFonts w:ascii="Times New Roman" w:eastAsia="Times New Roman" w:hAnsi="Times New Roman" w:cs="Times New Roman"/>
        </w:rPr>
        <w:t>отзывчивым по мере необходимости, будет находиться в сильной позиции, чтобы воспользоваться преимуществами этой изменчивости и роста в интересах коммерции и общества.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z w:val="32"/>
          <w:szCs w:val="32"/>
        </w:rPr>
        <w:t>ОБЛАСТЬ ПРИМЕНЕНИЯ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В данном Техническом Описании содержатся сведения о стандартах, необхо</w:t>
      </w:r>
      <w:r>
        <w:rPr>
          <w:rFonts w:ascii="Times New Roman" w:eastAsia="Times New Roman" w:hAnsi="Times New Roman" w:cs="Times New Roman"/>
        </w:rPr>
        <w:t>димых для участия в соревнованиях по данной компетенции, а также принципы оценки, методы и процедуры, регулирующие конкурс.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Каждый Эксперт и Участник обязан ознакомиться с данным Техническим описанием.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В случае возникновения какого-либо конфликта между пер</w:t>
      </w:r>
      <w:r>
        <w:rPr>
          <w:rFonts w:ascii="Times New Roman" w:eastAsia="Times New Roman" w:hAnsi="Times New Roman" w:cs="Times New Roman"/>
        </w:rPr>
        <w:t>еводами технического описания на различные языки, преимущество имеет версия на русском языке.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sz w:val="32"/>
          <w:szCs w:val="32"/>
        </w:rPr>
        <w:t>СОПРОВОДИТЕЛЬНАЯ ДОКУМЕНТАЦИЯ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</w:t>
      </w:r>
      <w:r>
        <w:rPr>
          <w:rFonts w:ascii="Times New Roman" w:eastAsia="Times New Roman" w:hAnsi="Times New Roman" w:cs="Times New Roman"/>
        </w:rPr>
        <w:t>ходимо использовать совместно со следующими документами:</w:t>
      </w:r>
    </w:p>
    <w:p w:rsidR="00C46EB3" w:rsidRDefault="002019ED">
      <w:pPr>
        <w:pStyle w:val="normal"/>
        <w:widowControl/>
        <w:numPr>
          <w:ilvl w:val="0"/>
          <w:numId w:val="9"/>
        </w:numPr>
        <w:spacing w:line="360" w:lineRule="auto"/>
      </w:pPr>
      <w:r>
        <w:rPr>
          <w:rFonts w:ascii="Times New Roman" w:eastAsia="Times New Roman" w:hAnsi="Times New Roman" w:cs="Times New Roman"/>
        </w:rPr>
        <w:lastRenderedPageBreak/>
        <w:t>«World Skills Russia», Правила проведения конкурса;</w:t>
      </w:r>
    </w:p>
    <w:p w:rsidR="00C46EB3" w:rsidRPr="001D637F" w:rsidRDefault="002019ED">
      <w:pPr>
        <w:pStyle w:val="normal"/>
        <w:widowControl/>
        <w:numPr>
          <w:ilvl w:val="0"/>
          <w:numId w:val="9"/>
        </w:numPr>
        <w:spacing w:line="360" w:lineRule="auto"/>
        <w:rPr>
          <w:lang w:val="en-US"/>
        </w:rPr>
      </w:pPr>
      <w:r w:rsidRPr="001D637F">
        <w:rPr>
          <w:rFonts w:ascii="Times New Roman" w:eastAsia="Times New Roman" w:hAnsi="Times New Roman" w:cs="Times New Roman"/>
          <w:lang w:val="en-US"/>
        </w:rPr>
        <w:t xml:space="preserve">«World Skills International», «World Skills Russia»: </w:t>
      </w:r>
      <w:r>
        <w:rPr>
          <w:rFonts w:ascii="Times New Roman" w:eastAsia="Times New Roman" w:hAnsi="Times New Roman" w:cs="Times New Roman"/>
        </w:rPr>
        <w:t>онлайн</w:t>
      </w:r>
      <w:r w:rsidRPr="001D637F">
        <w:rPr>
          <w:rFonts w:ascii="Times New Roman" w:eastAsia="Times New Roman" w:hAnsi="Times New Roman" w:cs="Times New Roman"/>
          <w:lang w:val="en-US"/>
        </w:rPr>
        <w:t>-</w:t>
      </w:r>
      <w:r>
        <w:rPr>
          <w:rFonts w:ascii="Times New Roman" w:eastAsia="Times New Roman" w:hAnsi="Times New Roman" w:cs="Times New Roman"/>
        </w:rPr>
        <w:t>ресурсы</w:t>
      </w:r>
      <w:r w:rsidRPr="001D637F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</w:rPr>
        <w:t>указанные</w:t>
      </w:r>
      <w:r w:rsidRPr="001D63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1D63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данном</w:t>
      </w:r>
      <w:r w:rsidRPr="001D63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документе</w:t>
      </w:r>
      <w:r w:rsidRPr="001D637F">
        <w:rPr>
          <w:rFonts w:ascii="Times New Roman" w:eastAsia="Times New Roman" w:hAnsi="Times New Roman" w:cs="Times New Roman"/>
          <w:lang w:val="en-US"/>
        </w:rPr>
        <w:t>;</w:t>
      </w:r>
    </w:p>
    <w:p w:rsidR="00C46EB3" w:rsidRDefault="002019ED">
      <w:pPr>
        <w:pStyle w:val="normal"/>
        <w:widowControl/>
        <w:numPr>
          <w:ilvl w:val="0"/>
          <w:numId w:val="9"/>
        </w:numPr>
        <w:spacing w:line="360" w:lineRule="auto"/>
      </w:pPr>
      <w:r>
        <w:rPr>
          <w:rFonts w:ascii="Times New Roman" w:eastAsia="Times New Roman" w:hAnsi="Times New Roman" w:cs="Times New Roman"/>
        </w:rPr>
        <w:t>Правила охраны труда и санитарные нормы.</w:t>
      </w: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</w:rPr>
      </w:pPr>
    </w:p>
    <w:p w:rsidR="00C46EB3" w:rsidRDefault="002019ED">
      <w:pPr>
        <w:pStyle w:val="normal"/>
        <w:spacing w:line="276" w:lineRule="auto"/>
        <w:rPr>
          <w:rFonts w:ascii="Times New Roman" w:eastAsia="Times New Roman" w:hAnsi="Times New Roman" w:cs="Times New Roman"/>
        </w:rPr>
        <w:sectPr w:rsidR="00C46EB3">
          <w:type w:val="continuous"/>
          <w:pgSz w:w="11910" w:h="16840"/>
          <w:pgMar w:top="1640" w:right="800" w:bottom="1340" w:left="880" w:header="0" w:footer="720" w:gutter="0"/>
          <w:cols w:space="720"/>
        </w:sectPr>
      </w:pPr>
      <w:r>
        <w:br w:type="page"/>
      </w: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spacing w:before="10"/>
        <w:ind w:right="57"/>
        <w:rPr>
          <w:rFonts w:ascii="Times New Roman" w:eastAsia="Times New Roman" w:hAnsi="Times New Roman" w:cs="Times New Roman"/>
          <w:sz w:val="14"/>
          <w:szCs w:val="14"/>
        </w:rPr>
      </w:pPr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t xml:space="preserve"> ТРЕБОВАНИЯ К КВАЛИФИКАЦИИ </w:t>
      </w:r>
    </w:p>
    <w:p w:rsidR="00C46EB3" w:rsidRDefault="00C46EB3">
      <w:pPr>
        <w:pStyle w:val="normal"/>
        <w:spacing w:before="6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sz w:val="32"/>
          <w:szCs w:val="32"/>
        </w:rPr>
        <w:t>ОБЩИЕ ТРЕБОВАНИЯ ОТНОСИТЕЛЬНО WSSS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WSSS определяет знания, понимание и конкретные навыки, лежащие в основе международных передовых практических методов в области технической и профессиональной деятельности. Она должна отражать общее глобальное понимание того, что соответствующие рабочие фун</w:t>
      </w:r>
      <w:r>
        <w:rPr>
          <w:rFonts w:ascii="Times New Roman" w:eastAsia="Times New Roman" w:hAnsi="Times New Roman" w:cs="Times New Roman"/>
        </w:rPr>
        <w:t>кциональные обязанности или род занятий представляют для промышленности и бизнеса (</w:t>
      </w:r>
      <w:hyperlink r:id="rId10">
        <w:r>
          <w:rPr>
            <w:rFonts w:ascii="Times New Roman" w:eastAsia="Times New Roman" w:hAnsi="Times New Roman" w:cs="Times New Roman"/>
            <w:color w:val="548DD4"/>
            <w:u w:val="single"/>
          </w:rPr>
          <w:t>www.worldskills.org/WSSS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 мастерства предназначен для отражения международных передовых практических методов, как это описано в WSSS, и в той степени, в которой он способен. Поэтому спецификация стандартов представляет собой руководство по необходимому обучению и подготовке</w:t>
      </w:r>
      <w:r>
        <w:rPr>
          <w:rFonts w:ascii="Times New Roman" w:eastAsia="Times New Roman" w:hAnsi="Times New Roman" w:cs="Times New Roman"/>
        </w:rPr>
        <w:t xml:space="preserve"> к конкурсу мастерства.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конкурсе мастерства оценка знаний и понимания будет осуществляться совместно с оценкой результатов деятельности. Отдельные тесты на знание и понимание не предусматриваются.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Спецификация стандартов делится на разделы с заголовками </w:t>
      </w:r>
      <w:r>
        <w:rPr>
          <w:rFonts w:ascii="Times New Roman" w:eastAsia="Times New Roman" w:hAnsi="Times New Roman" w:cs="Times New Roman"/>
        </w:rPr>
        <w:t>и добавлением порядкового номера.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Каждому разделу присваивается определенный процент от общей оценки, чтобы указать его относительную важность в спецификации стандартов. Сумма процентов всех разделов составляет 100.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 отметок и конкурсное задание буд</w:t>
      </w:r>
      <w:r>
        <w:rPr>
          <w:rFonts w:ascii="Times New Roman" w:eastAsia="Times New Roman" w:hAnsi="Times New Roman" w:cs="Times New Roman"/>
        </w:rPr>
        <w:t>ут использоваться для оценки только тех навыков, которые представлены в спецификации стандартов. С помощью них будут отражаться спецификации стандартов настолько всесторонне, насколько это возможно в пределах ограничений конкурса мастерства.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практически </w:t>
      </w:r>
      <w:r>
        <w:rPr>
          <w:rFonts w:ascii="Times New Roman" w:eastAsia="Times New Roman" w:hAnsi="Times New Roman" w:cs="Times New Roman"/>
        </w:rPr>
        <w:t>возможной степени система отметок и проект теста будут соответствовать распределению отметок в спецификации стандартов. Допускается отклонение 5% при условии, что это не исказит весовые коэффициенты, назначенные спецификацией стандартов.</w:t>
      </w:r>
    </w:p>
    <w:p w:rsidR="00C46EB3" w:rsidRDefault="00C46EB3">
      <w:pPr>
        <w:pStyle w:val="normal"/>
        <w:tabs>
          <w:tab w:val="left" w:pos="1106"/>
        </w:tabs>
        <w:spacing w:before="74" w:line="360" w:lineRule="auto"/>
        <w:ind w:left="1105" w:right="57" w:hanging="588"/>
        <w:rPr>
          <w:rFonts w:ascii="Times New Roman" w:eastAsia="Times New Roman" w:hAnsi="Times New Roman" w:cs="Times New Roman"/>
        </w:rPr>
      </w:pPr>
    </w:p>
    <w:p w:rsidR="00C46EB3" w:rsidRDefault="002019ED">
      <w:pPr>
        <w:pStyle w:val="normal"/>
        <w:spacing w:line="276" w:lineRule="auto"/>
        <w:rPr>
          <w:rFonts w:ascii="Times New Roman" w:eastAsia="Times New Roman" w:hAnsi="Times New Roman" w:cs="Times New Roman"/>
        </w:rPr>
        <w:sectPr w:rsidR="00C46EB3">
          <w:type w:val="continuous"/>
          <w:pgSz w:w="11910" w:h="16840"/>
          <w:pgMar w:top="1640" w:right="800" w:bottom="1340" w:left="880" w:header="0" w:footer="720" w:gutter="0"/>
          <w:cols w:space="720"/>
        </w:sectPr>
      </w:pPr>
      <w:r>
        <w:br w:type="page"/>
      </w:r>
    </w:p>
    <w:p w:rsidR="00C46EB3" w:rsidRDefault="00C46EB3">
      <w:pPr>
        <w:pStyle w:val="normal"/>
        <w:spacing w:before="2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sz w:val="32"/>
          <w:szCs w:val="32"/>
        </w:rPr>
        <w:t>СПЕЦИФИКАЦИЯ СТАНДАРТОВ «ВОРЛДСКИЛЛС»</w:t>
      </w:r>
    </w:p>
    <w:p w:rsidR="00C46EB3" w:rsidRDefault="00C46EB3">
      <w:pPr>
        <w:pStyle w:val="normal"/>
        <w:tabs>
          <w:tab w:val="left" w:pos="1106"/>
        </w:tabs>
        <w:spacing w:before="48"/>
        <w:ind w:left="1105" w:right="5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9237" w:type="dxa"/>
        <w:jc w:val="right"/>
        <w:tblInd w:w="0" w:type="dxa"/>
        <w:tblBorders>
          <w:top w:val="single" w:sz="12" w:space="0" w:color="96D600"/>
          <w:left w:val="single" w:sz="12" w:space="0" w:color="96D600"/>
          <w:bottom w:val="single" w:sz="12" w:space="0" w:color="96D600"/>
          <w:right w:val="single" w:sz="12" w:space="0" w:color="96D600"/>
          <w:insideH w:val="single" w:sz="12" w:space="0" w:color="96D600"/>
          <w:insideV w:val="single" w:sz="12" w:space="0" w:color="96D600"/>
        </w:tblBorders>
        <w:tblLayout w:type="fixed"/>
        <w:tblLook w:val="0000"/>
      </w:tblPr>
      <w:tblGrid>
        <w:gridCol w:w="708"/>
        <w:gridCol w:w="896"/>
        <w:gridCol w:w="6050"/>
        <w:gridCol w:w="1583"/>
      </w:tblGrid>
      <w:tr w:rsidR="00C46EB3">
        <w:trPr>
          <w:trHeight w:val="520"/>
          <w:jc w:val="right"/>
        </w:trPr>
        <w:tc>
          <w:tcPr>
            <w:tcW w:w="1604" w:type="dxa"/>
            <w:gridSpan w:val="2"/>
            <w:shd w:val="clear" w:color="auto" w:fill="96D600"/>
            <w:vAlign w:val="center"/>
          </w:tcPr>
          <w:p w:rsidR="00C46EB3" w:rsidRDefault="002019ED">
            <w:pPr>
              <w:pStyle w:val="normal"/>
              <w:tabs>
                <w:tab w:val="left" w:pos="7630"/>
              </w:tabs>
              <w:spacing w:line="241" w:lineRule="auto"/>
              <w:ind w:left="114" w:right="-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7633" w:type="dxa"/>
            <w:gridSpan w:val="2"/>
            <w:shd w:val="clear" w:color="auto" w:fill="96D600"/>
            <w:vAlign w:val="center"/>
          </w:tcPr>
          <w:p w:rsidR="00C46EB3" w:rsidRDefault="002019ED">
            <w:pPr>
              <w:pStyle w:val="normal"/>
              <w:tabs>
                <w:tab w:val="left" w:pos="7630"/>
              </w:tabs>
              <w:spacing w:line="241" w:lineRule="auto"/>
              <w:ind w:left="144" w:right="-11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ВАЖНОСТЬ (%)</w:t>
            </w:r>
          </w:p>
        </w:tc>
      </w:tr>
      <w:tr w:rsidR="00C46EB3">
        <w:trPr>
          <w:trHeight w:val="520"/>
          <w:jc w:val="right"/>
        </w:trPr>
        <w:tc>
          <w:tcPr>
            <w:tcW w:w="708" w:type="dxa"/>
            <w:shd w:val="clear" w:color="auto" w:fill="00584F"/>
            <w:vAlign w:val="center"/>
          </w:tcPr>
          <w:p w:rsidR="00C46EB3" w:rsidRDefault="002019ED">
            <w:pPr>
              <w:pStyle w:val="normal"/>
              <w:spacing w:before="29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  <w:shd w:val="clear" w:color="auto" w:fill="00584F"/>
            <w:vAlign w:val="center"/>
          </w:tcPr>
          <w:p w:rsidR="00C46EB3" w:rsidRDefault="002019ED">
            <w:pPr>
              <w:pStyle w:val="normal"/>
              <w:tabs>
                <w:tab w:val="right" w:pos="7159"/>
              </w:tabs>
              <w:spacing w:before="31"/>
              <w:ind w:left="1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и управление работой</w:t>
            </w:r>
          </w:p>
        </w:tc>
        <w:tc>
          <w:tcPr>
            <w:tcW w:w="1583" w:type="dxa"/>
            <w:shd w:val="clear" w:color="auto" w:fill="00584F"/>
            <w:vAlign w:val="center"/>
          </w:tcPr>
          <w:p w:rsidR="00C46EB3" w:rsidRDefault="002019ED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C46EB3">
        <w:trPr>
          <w:trHeight w:val="7780"/>
          <w:jc w:val="right"/>
        </w:trPr>
        <w:tc>
          <w:tcPr>
            <w:tcW w:w="708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C46EB3" w:rsidRDefault="002019ED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Участнику необходимо знать и понимать: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Значение экспедирования грузов в индустрии внешнеэкономической деятельности (ВЭД) и бизнесе;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Значение экспедирования грузов в зависимости от вида компании;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Роль экспедирования грузов;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Влияние экспедирования грузов на другие индустрии и международный рынок;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Влияние 24-часового оперирования  на международном рынке;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Социально-экономическую географию с точки зрения климата, часовых поясов и инфраструктуры;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Основные риски, влияющие на эффективное движение товаров;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Опасности и риски для здоровья и безопасности, связанные с движением товаров;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Необходимость в надежных реше</w:t>
            </w:r>
            <w:r>
              <w:rPr>
                <w:rFonts w:ascii="Times New Roman" w:eastAsia="Times New Roman" w:hAnsi="Times New Roman" w:cs="Times New Roman"/>
              </w:rPr>
              <w:t>ниях для движения товаров;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Обязательства, связанные с ролью экспедирования грузов в отношении: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Бизнеса,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Коллег,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00"/>
              </w:tabs>
              <w:ind w:right="57" w:hanging="285"/>
              <w:rPr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Клиентов.</w:t>
            </w:r>
          </w:p>
        </w:tc>
        <w:tc>
          <w:tcPr>
            <w:tcW w:w="1583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5420"/>
          <w:jc w:val="right"/>
        </w:trPr>
        <w:tc>
          <w:tcPr>
            <w:tcW w:w="708" w:type="dxa"/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gridSpan w:val="2"/>
          </w:tcPr>
          <w:p w:rsidR="00C46EB3" w:rsidRDefault="002019ED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Участнику необходимо уметь: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Выполнять основный функционал по экспедированию грузов;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Гибко и своевременно реагировать на пики и спады бизнеса;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Решать или смягчать последствия проблем, возникающих при ведении ежедневной деятельности;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Поддерживать эффективное и безопасное рабочее пространство;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Учитывать необходимость в стабильной работе и ре</w:t>
            </w:r>
            <w:r>
              <w:rPr>
                <w:rFonts w:ascii="Times New Roman" w:eastAsia="Times New Roman" w:hAnsi="Times New Roman" w:cs="Times New Roman"/>
              </w:rPr>
              <w:t>шениях;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Проявлять и подтверждать свою ответственность за результат, даже под давлением;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Результативно реагировать при внештатных ситуациях;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Обращаться за экспертизой и поддержкой других специалистов для решения вопросов в своей области, если личного опыта </w:t>
            </w:r>
            <w:r>
              <w:rPr>
                <w:rFonts w:ascii="Times New Roman" w:eastAsia="Times New Roman" w:hAnsi="Times New Roman" w:cs="Times New Roman"/>
              </w:rPr>
              <w:t>не достаточно.</w:t>
            </w:r>
          </w:p>
        </w:tc>
        <w:tc>
          <w:tcPr>
            <w:tcW w:w="1583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340"/>
          <w:jc w:val="right"/>
        </w:trPr>
        <w:tc>
          <w:tcPr>
            <w:tcW w:w="708" w:type="dxa"/>
            <w:shd w:val="clear" w:color="auto" w:fill="00584F"/>
          </w:tcPr>
          <w:p w:rsidR="00C46EB3" w:rsidRDefault="002019ED">
            <w:pPr>
              <w:pStyle w:val="normal"/>
              <w:spacing w:before="27"/>
              <w:ind w:left="1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6946" w:type="dxa"/>
            <w:gridSpan w:val="2"/>
            <w:shd w:val="clear" w:color="auto" w:fill="00584F"/>
          </w:tcPr>
          <w:p w:rsidR="00C46EB3" w:rsidRDefault="002019ED">
            <w:pPr>
              <w:pStyle w:val="normal"/>
              <w:tabs>
                <w:tab w:val="right" w:pos="7159"/>
              </w:tabs>
              <w:spacing w:before="29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Отношения с клиентом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83" w:type="dxa"/>
            <w:shd w:val="clear" w:color="auto" w:fill="00584F"/>
          </w:tcPr>
          <w:p w:rsidR="00C46EB3" w:rsidRDefault="002019ED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</w:p>
        </w:tc>
      </w:tr>
      <w:tr w:rsidR="00C46EB3">
        <w:trPr>
          <w:trHeight w:val="3420"/>
          <w:jc w:val="right"/>
        </w:trPr>
        <w:tc>
          <w:tcPr>
            <w:tcW w:w="708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C46EB3" w:rsidRDefault="002019ED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Участнику необходимо знать: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Принципы и значение клиентоориентированного подхода;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Политику и позицию бизнеса относительно типа клиентов и товаров;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Принципы, лежащие в основе маркетинговых и рекламных стратегий и методов;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Нормы и особенности культурной среды.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200" w:line="276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Варианты предпочтительных форм связи с клиентами.</w:t>
            </w:r>
          </w:p>
          <w:p w:rsidR="00C46EB3" w:rsidRDefault="00C46EB3">
            <w:pPr>
              <w:pStyle w:val="normal"/>
              <w:widowControl/>
              <w:numPr>
                <w:ilvl w:val="0"/>
                <w:numId w:val="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200" w:line="276" w:lineRule="auto"/>
              <w:rPr>
                <w:i/>
              </w:rPr>
            </w:pPr>
          </w:p>
        </w:tc>
        <w:tc>
          <w:tcPr>
            <w:tcW w:w="1583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4840"/>
          <w:jc w:val="right"/>
        </w:trPr>
        <w:tc>
          <w:tcPr>
            <w:tcW w:w="708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C46EB3" w:rsidRDefault="002019ED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Участнику необходимо уметь: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Общаться с клиентом в устной форме;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Общаться с клиентом в письменной форме;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Пользоваться обеими формами общения, чтобы поддерживать отношения и вести общение с клиентом;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Способствовать и давать клиенту чувство уверенности и показывать оптимальное соотношение цены и качества;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Проинформировать клиента о возможных сопутствующих рисках и нештатных ситуациях, при их возникновении;</w:t>
            </w:r>
          </w:p>
          <w:p w:rsidR="00C46EB3" w:rsidRDefault="002019ED">
            <w:pPr>
              <w:pStyle w:val="normal"/>
              <w:widowControl/>
              <w:numPr>
                <w:ilvl w:val="0"/>
                <w:numId w:val="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Привлекать новых клиентов и бизнес с помощью визитов, презентаций и дополнительных услуг, повышающих ценность и значение основных услуг.</w:t>
            </w:r>
          </w:p>
        </w:tc>
        <w:tc>
          <w:tcPr>
            <w:tcW w:w="1583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520"/>
          <w:jc w:val="right"/>
        </w:trPr>
        <w:tc>
          <w:tcPr>
            <w:tcW w:w="708" w:type="dxa"/>
            <w:shd w:val="clear" w:color="auto" w:fill="00584F"/>
          </w:tcPr>
          <w:p w:rsidR="00C46EB3" w:rsidRDefault="002019ED">
            <w:pPr>
              <w:pStyle w:val="normal"/>
              <w:spacing w:before="27"/>
              <w:ind w:left="1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6946" w:type="dxa"/>
            <w:gridSpan w:val="2"/>
            <w:shd w:val="clear" w:color="auto" w:fill="00584F"/>
          </w:tcPr>
          <w:p w:rsidR="00C46EB3" w:rsidRDefault="002019ED">
            <w:pPr>
              <w:pStyle w:val="normal"/>
              <w:tabs>
                <w:tab w:val="right" w:pos="7159"/>
              </w:tabs>
              <w:spacing w:before="29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Коммерческие сделки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83" w:type="dxa"/>
            <w:shd w:val="clear" w:color="auto" w:fill="00584F"/>
          </w:tcPr>
          <w:p w:rsidR="00C46EB3" w:rsidRDefault="002019ED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C46EB3">
        <w:trPr>
          <w:trHeight w:val="11240"/>
          <w:jc w:val="right"/>
        </w:trPr>
        <w:tc>
          <w:tcPr>
            <w:tcW w:w="708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C46EB3" w:rsidRDefault="002019ED">
            <w:pPr>
              <w:pStyle w:val="normal"/>
              <w:spacing w:before="27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знать и понимать:</w:t>
            </w:r>
          </w:p>
          <w:p w:rsidR="00C46EB3" w:rsidRDefault="00C46EB3">
            <w:pPr>
              <w:pStyle w:val="normal"/>
              <w:spacing w:before="27"/>
              <w:ind w:left="130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Общие и частные варианты и процессы доставки товаров, в том числе:</w:t>
            </w:r>
          </w:p>
          <w:p w:rsidR="00C46EB3" w:rsidRDefault="002019ED">
            <w:pPr>
              <w:pStyle w:val="normal"/>
              <w:numPr>
                <w:ilvl w:val="1"/>
                <w:numId w:val="8"/>
              </w:numPr>
              <w:tabs>
                <w:tab w:val="left" w:pos="700"/>
              </w:tabs>
              <w:spacing w:before="117"/>
              <w:ind w:right="57"/>
            </w:pPr>
            <w:r>
              <w:rPr>
                <w:rFonts w:ascii="Times New Roman" w:eastAsia="Times New Roman" w:hAnsi="Times New Roman" w:cs="Times New Roman"/>
              </w:rPr>
              <w:t>Перевозка автомобильным транспортом.</w:t>
            </w:r>
          </w:p>
          <w:p w:rsidR="00C46EB3" w:rsidRDefault="002019ED">
            <w:pPr>
              <w:pStyle w:val="normal"/>
              <w:numPr>
                <w:ilvl w:val="1"/>
                <w:numId w:val="8"/>
              </w:numPr>
              <w:tabs>
                <w:tab w:val="left" w:pos="700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Перевозка железнодорожным транспортом.</w:t>
            </w:r>
          </w:p>
          <w:p w:rsidR="00C46EB3" w:rsidRDefault="002019ED">
            <w:pPr>
              <w:pStyle w:val="normal"/>
              <w:numPr>
                <w:ilvl w:val="1"/>
                <w:numId w:val="8"/>
              </w:numPr>
              <w:tabs>
                <w:tab w:val="left" w:pos="700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Перевозка воздушным транспортом.</w:t>
            </w:r>
          </w:p>
          <w:p w:rsidR="00C46EB3" w:rsidRDefault="002019ED">
            <w:pPr>
              <w:pStyle w:val="normal"/>
              <w:numPr>
                <w:ilvl w:val="1"/>
                <w:numId w:val="8"/>
              </w:numPr>
              <w:tabs>
                <w:tab w:val="left" w:pos="700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Перевозка морским транспортом.</w:t>
            </w:r>
          </w:p>
          <w:p w:rsidR="00C46EB3" w:rsidRDefault="00C46EB3">
            <w:pPr>
              <w:pStyle w:val="normal"/>
              <w:tabs>
                <w:tab w:val="left" w:pos="700"/>
              </w:tabs>
              <w:ind w:left="1129" w:right="57"/>
              <w:jc w:val="right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117"/>
              <w:ind w:right="57"/>
            </w:pPr>
            <w:r>
              <w:rPr>
                <w:rFonts w:ascii="Times New Roman" w:eastAsia="Times New Roman" w:hAnsi="Times New Roman" w:cs="Times New Roman"/>
              </w:rPr>
              <w:t>Географические условия при планировании оптимального маршрута;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117"/>
              <w:ind w:left="414"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7"/>
              <w:ind w:right="57"/>
            </w:pPr>
            <w:r>
              <w:rPr>
                <w:rFonts w:ascii="Times New Roman" w:eastAsia="Times New Roman" w:hAnsi="Times New Roman" w:cs="Times New Roman"/>
              </w:rPr>
              <w:t>Специфичные для отрасли возможности отслеживания и мониторинга доставки товаров;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3"/>
              <w:ind w:right="57"/>
            </w:pPr>
            <w:r>
              <w:rPr>
                <w:rFonts w:ascii="Times New Roman" w:eastAsia="Times New Roman" w:hAnsi="Times New Roman" w:cs="Times New Roman"/>
              </w:rPr>
              <w:t>Значение таможенного и внешнеторгового законодательства;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3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7"/>
              <w:ind w:right="57"/>
            </w:pPr>
            <w:r>
              <w:rPr>
                <w:rFonts w:ascii="Times New Roman" w:eastAsia="Times New Roman" w:hAnsi="Times New Roman" w:cs="Times New Roman"/>
              </w:rPr>
              <w:t>Содержание договоров поставки, других соответствующих договоров и их значение в бизнесе;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3"/>
              <w:ind w:right="57"/>
            </w:pPr>
            <w:r>
              <w:rPr>
                <w:rFonts w:ascii="Times New Roman" w:eastAsia="Times New Roman" w:hAnsi="Times New Roman" w:cs="Times New Roman"/>
              </w:rPr>
              <w:t>Правовую основу для обработки личных и конфиденциальных данных;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3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8"/>
              <w:ind w:right="57"/>
            </w:pPr>
            <w:r>
              <w:rPr>
                <w:rFonts w:ascii="Times New Roman" w:eastAsia="Times New Roman" w:hAnsi="Times New Roman" w:cs="Times New Roman"/>
              </w:rPr>
              <w:t>Принципы страхования и их применение при перевозке товаров;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8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spacing w:before="3"/>
              <w:ind w:right="57"/>
            </w:pPr>
            <w:r>
              <w:rPr>
                <w:rFonts w:ascii="Times New Roman" w:eastAsia="Times New Roman" w:hAnsi="Times New Roman" w:cs="Times New Roman"/>
              </w:rPr>
              <w:t>Основы трудового законодательства;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3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Принципы и правила ценообразования;</w:t>
            </w:r>
          </w:p>
          <w:p w:rsidR="00C46EB3" w:rsidRDefault="00C46EB3">
            <w:pPr>
              <w:pStyle w:val="normal"/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Принципы и правила создания бюджета;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Существенные особенности корпоративных налогов и пошлин;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Преимущества и недостатки различных способов оплаты;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Коммерческие и правовые последствия различных способов оплаты;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Структуру и формат счёта;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8"/>
              </w:numPr>
              <w:tabs>
                <w:tab w:val="left" w:pos="415"/>
              </w:tabs>
              <w:ind w:right="57"/>
            </w:pPr>
            <w:r>
              <w:rPr>
                <w:rFonts w:ascii="Times New Roman" w:eastAsia="Times New Roman" w:hAnsi="Times New Roman" w:cs="Times New Roman"/>
              </w:rPr>
              <w:t>Порядок и процесс оплаты.</w:t>
            </w:r>
          </w:p>
          <w:p w:rsidR="00C46EB3" w:rsidRDefault="00C46EB3">
            <w:pPr>
              <w:pStyle w:val="normal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415"/>
              </w:tabs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83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6500"/>
          <w:jc w:val="right"/>
        </w:trPr>
        <w:tc>
          <w:tcPr>
            <w:tcW w:w="708" w:type="dxa"/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gridSpan w:val="2"/>
          </w:tcPr>
          <w:p w:rsidR="00C46EB3" w:rsidRDefault="002019ED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уметь:</w:t>
            </w:r>
          </w:p>
          <w:p w:rsidR="00C46EB3" w:rsidRDefault="00C46EB3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Принимать финансовые решения, учитывая особенности и потребности клиента;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left="414" w:right="57"/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Выполнять расчеты затрат и прибылей, предлагая конкретные планы реализации и действий;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3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Обрабатывать и защищать персональные данные и другие конфиденциальные сведения;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3"/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Оценивать риски последствий соглашений;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ind w:right="57"/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 отношении страхования: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spacing w:before="117"/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Оценивать необходимость страхования;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Оценивать затраты / прибыль вариантов страхования;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Составлять заявления о выплате страхового возмещения на основе убытков или ущерба.</w:t>
            </w: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11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Применять основные положения законодательства: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117"/>
              <w:ind w:left="414" w:right="57"/>
            </w:pP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Инициировать соглашения;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Заключать соглашения;</w:t>
            </w:r>
          </w:p>
          <w:p w:rsidR="00C46EB3" w:rsidRDefault="002019ED">
            <w:pPr>
              <w:pStyle w:val="normal"/>
              <w:numPr>
                <w:ilvl w:val="1"/>
                <w:numId w:val="14"/>
              </w:numPr>
              <w:tabs>
                <w:tab w:val="left" w:pos="700"/>
              </w:tabs>
              <w:ind w:right="57" w:hanging="285"/>
            </w:pPr>
            <w:r>
              <w:rPr>
                <w:rFonts w:ascii="Times New Roman" w:eastAsia="Times New Roman" w:hAnsi="Times New Roman" w:cs="Times New Roman"/>
              </w:rPr>
              <w:t>Исполнять соглашения.</w:t>
            </w:r>
          </w:p>
        </w:tc>
        <w:tc>
          <w:tcPr>
            <w:tcW w:w="1583" w:type="dxa"/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58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spacing w:before="55" w:line="360" w:lineRule="auto"/>
              <w:ind w:left="130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Калькуляция затрат и цен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10</w:t>
            </w:r>
          </w:p>
        </w:tc>
      </w:tr>
      <w:tr w:rsidR="00C46EB3">
        <w:trPr>
          <w:trHeight w:val="364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знать и понимать:</w:t>
            </w:r>
          </w:p>
          <w:p w:rsidR="00C46EB3" w:rsidRDefault="00C46EB3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Принципы и формирование затрат;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Принципы и формирование дохода;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Принципы и формирование валовой прибыли;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Как анализировать и распределять поступления;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Определять и считать ставку НДС;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Значение счет-фактуры, счета за услуги и акта выполненных работ.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344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уметь:</w:t>
            </w:r>
          </w:p>
          <w:p w:rsidR="00C46EB3" w:rsidRDefault="00C46EB3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Прогнозировать и рассчитывать планируемые расходы;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Прогнозировать и рассчитывать планируемые доходы;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Вносить записи о доходах и предстоящих расходах;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Рассчитать валовую прибыль;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Проверять расчеты на основе фактических расходов и готовить калькуляцию для выставления счета.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117" w:line="360" w:lineRule="auto"/>
              <w:ind w:left="1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58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spacing w:before="55" w:line="360" w:lineRule="auto"/>
              <w:ind w:left="130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Процесс международной перевозки «от двери до двери»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20</w:t>
            </w:r>
          </w:p>
        </w:tc>
      </w:tr>
      <w:tr w:rsidR="00C46EB3">
        <w:trPr>
          <w:trHeight w:val="462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знать и понимать: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Основные и общие этапы международной перевозки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Необходимые и сопроводительные документы для каждого этапа международной перевозки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Основных участников, их роли и ответственность во время доставки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Способы отслеживания и мониторинга</w:t>
            </w:r>
            <w:r>
              <w:rPr>
                <w:rFonts w:ascii="Times New Roman" w:eastAsia="Times New Roman" w:hAnsi="Times New Roman" w:cs="Times New Roman"/>
              </w:rPr>
              <w:t xml:space="preserve"> груза во время его доставки;</w:t>
            </w:r>
          </w:p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Необходимость и способы информирования клиента о статусе доставки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 xml:space="preserve">Как и зачем получать обратную связь и оценку клиента о качестве доставленного груза. 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462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уметь:</w:t>
            </w:r>
          </w:p>
          <w:p w:rsidR="00C46EB3" w:rsidRDefault="00C46EB3">
            <w:pPr>
              <w:pStyle w:val="normal"/>
              <w:spacing w:before="55"/>
              <w:ind w:left="130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Выбирать наиболее подходящий способ доставки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Давать четкие и ясные инструкции основным участником процесса доставки грузов, чтобы поставка состоялась в запланированный срок и без инцидентов;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Проверять транспортные и другие сопроводительные докуме</w:t>
            </w:r>
            <w:r>
              <w:rPr>
                <w:rFonts w:ascii="Times New Roman" w:eastAsia="Times New Roman" w:hAnsi="Times New Roman" w:cs="Times New Roman"/>
              </w:rPr>
              <w:t>нты для доставки грузов;</w:t>
            </w:r>
          </w:p>
          <w:p w:rsidR="00C46EB3" w:rsidRDefault="002019ED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Проверять качество и своевременность выполнения необходимых действий, предусмотренных на каждом этапе доставки грузов;</w:t>
            </w:r>
          </w:p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Поддерживать общение с клиентом - информировать его о статусах движения грузов, консультировать  и решать воп</w:t>
            </w:r>
            <w:r>
              <w:rPr>
                <w:rFonts w:ascii="Times New Roman" w:eastAsia="Times New Roman" w:hAnsi="Times New Roman" w:cs="Times New Roman"/>
              </w:rPr>
              <w:t>росы;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</w:tbl>
    <w:tbl>
      <w:tblPr>
        <w:tblStyle w:val="a6"/>
        <w:tblW w:w="9237" w:type="dxa"/>
        <w:jc w:val="right"/>
        <w:tblInd w:w="0" w:type="dxa"/>
        <w:tblBorders>
          <w:top w:val="single" w:sz="12" w:space="0" w:color="96D600"/>
          <w:left w:val="single" w:sz="12" w:space="0" w:color="96D600"/>
          <w:bottom w:val="single" w:sz="12" w:space="0" w:color="96D600"/>
          <w:right w:val="single" w:sz="12" w:space="0" w:color="96D600"/>
          <w:insideH w:val="single" w:sz="12" w:space="0" w:color="96D600"/>
          <w:insideV w:val="single" w:sz="12" w:space="0" w:color="96D600"/>
        </w:tblBorders>
        <w:tblLayout w:type="fixed"/>
        <w:tblLook w:val="0000"/>
      </w:tblPr>
      <w:tblGrid>
        <w:gridCol w:w="708"/>
        <w:gridCol w:w="6946"/>
        <w:gridCol w:w="1583"/>
      </w:tblGrid>
      <w:tr w:rsidR="00C46EB3">
        <w:trPr>
          <w:trHeight w:val="146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Реагировать и принимать результативные решения при возникновении внештатной ситуации при доставки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Попросить и обработать обратную связь и оценку клиента о качестве доставленного груза.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58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6</w:t>
            </w:r>
          </w:p>
        </w:tc>
        <w:tc>
          <w:tcPr>
            <w:tcW w:w="6946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spacing w:before="55" w:line="360" w:lineRule="auto"/>
              <w:ind w:left="130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Управление внештатными ситуациями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  <w:shd w:val="clear" w:color="auto" w:fill="00584F"/>
          </w:tcPr>
          <w:p w:rsidR="00C46EB3" w:rsidRDefault="002019ED">
            <w:pPr>
              <w:pStyle w:val="normal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20</w:t>
            </w:r>
          </w:p>
        </w:tc>
      </w:tr>
      <w:tr w:rsidR="00C46EB3">
        <w:trPr>
          <w:trHeight w:val="746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знать и понимать: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Правила общения с клиентом при наступлении внештатной ситуации;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Правовые принципы и их применение к экспедированию грузов;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Формы, протоколы и условия, которые применяются для официальных соглашений и переговоров в пределах отрасли;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  <w:tab w:val="left" w:pos="700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Влияют на распределение рисков между экспортером и импортером;</w:t>
            </w:r>
          </w:p>
          <w:p w:rsidR="00C46EB3" w:rsidRDefault="00C46EB3">
            <w:pPr>
              <w:pStyle w:val="normal"/>
              <w:tabs>
                <w:tab w:val="left" w:pos="415"/>
                <w:tab w:val="left" w:pos="700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Риски, распределение затрат, а также дальнейшие последствия;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Характер и причины н</w:t>
            </w:r>
            <w:r>
              <w:rPr>
                <w:rFonts w:ascii="Times New Roman" w:eastAsia="Times New Roman" w:hAnsi="Times New Roman" w:cs="Times New Roman"/>
              </w:rPr>
              <w:t>арушения нормальной работы в соответствии с договором;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Принципы, правила и процедуры управления и обеспечения качества;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Принципы отражения и обзора последующих ошибок и жалоб;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Стратегии и методы постоянного повышения качества;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Порядок действий во внештатной ситуации;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Влияние перевозки грузов на окружающую среду.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746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Участнику необходимо уметь: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Успокоить и сфокусировать клиента на решении внештатной ситуации, взяв под контроль и управление эмоциональную реакцию клиента;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left="414"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Исследовать правовые варианты для внештатных ситуаций в обрабатываемых операциях;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Работать с внештатными ситуациями в соответствии с законодательными правилами;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Эмоционально-сдержанно реагировать на нарушения договорных обязательств;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Объяснить и записат</w:t>
            </w:r>
            <w:r>
              <w:rPr>
                <w:rFonts w:ascii="Times New Roman" w:eastAsia="Times New Roman" w:hAnsi="Times New Roman" w:cs="Times New Roman"/>
              </w:rPr>
              <w:t>ь линию предпринятых действий;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Незамедлительно реагировать в чрезвычайных ситуациях и критических случаях;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Использовать внештатные ситуации и критические случаи в качестве основы для исправления и развития качества сервиса;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Использовать методы постоянно</w:t>
            </w:r>
            <w:r>
              <w:rPr>
                <w:rFonts w:ascii="Times New Roman" w:eastAsia="Times New Roman" w:hAnsi="Times New Roman" w:cs="Times New Roman"/>
              </w:rPr>
              <w:t>го повышения качества сервиса в пределах непосредственной и более широкой рабочей группы;</w:t>
            </w:r>
          </w:p>
          <w:p w:rsidR="00C46EB3" w:rsidRDefault="00C46EB3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C46EB3" w:rsidRDefault="002019ED">
            <w:pPr>
              <w:pStyle w:val="normal"/>
              <w:numPr>
                <w:ilvl w:val="0"/>
                <w:numId w:val="14"/>
              </w:numPr>
              <w:tabs>
                <w:tab w:val="left" w:pos="415"/>
              </w:tabs>
              <w:spacing w:before="7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Включать экологические аспекты в процесс принятия решений.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46EB3">
        <w:trPr>
          <w:trHeight w:val="460"/>
          <w:jc w:val="right"/>
        </w:trPr>
        <w:tc>
          <w:tcPr>
            <w:tcW w:w="708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C46EB3">
            <w:pPr>
              <w:pStyle w:val="normal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6946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tabs>
                <w:tab w:val="left" w:pos="415"/>
              </w:tabs>
              <w:spacing w:before="7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12" w:space="0" w:color="96D600"/>
              <w:left w:val="single" w:sz="12" w:space="0" w:color="96D600"/>
              <w:bottom w:val="single" w:sz="12" w:space="0" w:color="96D600"/>
              <w:right w:val="single" w:sz="12" w:space="0" w:color="96D600"/>
            </w:tcBorders>
          </w:tcPr>
          <w:p w:rsidR="00C46EB3" w:rsidRDefault="002019E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12"/>
          <w:szCs w:val="12"/>
        </w:rPr>
      </w:pPr>
    </w:p>
    <w:p w:rsidR="00C46EB3" w:rsidRDefault="002019ED">
      <w:pPr>
        <w:pStyle w:val="normal"/>
        <w:spacing w:line="276" w:lineRule="auto"/>
        <w:rPr>
          <w:rFonts w:ascii="Times New Roman" w:eastAsia="Times New Roman" w:hAnsi="Times New Roman" w:cs="Times New Roman"/>
          <w:sz w:val="12"/>
          <w:szCs w:val="12"/>
        </w:rPr>
        <w:sectPr w:rsidR="00C46EB3">
          <w:type w:val="continuous"/>
          <w:pgSz w:w="11910" w:h="16840"/>
          <w:pgMar w:top="1640" w:right="800" w:bottom="1340" w:left="880" w:header="0" w:footer="720" w:gutter="0"/>
          <w:cols w:space="720"/>
        </w:sectPr>
      </w:pPr>
      <w:r>
        <w:br w:type="page"/>
      </w:r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lastRenderedPageBreak/>
        <w:t>КОНКУРСНОЕ ЗАДАНИЕ</w:t>
      </w:r>
    </w:p>
    <w:p w:rsidR="00C46EB3" w:rsidRDefault="00C46EB3">
      <w:pPr>
        <w:pStyle w:val="normal"/>
        <w:spacing w:before="4"/>
        <w:ind w:right="57"/>
        <w:rPr>
          <w:rFonts w:ascii="Times New Roman" w:eastAsia="Times New Roman" w:hAnsi="Times New Roman" w:cs="Times New Roman"/>
          <w:b/>
          <w:sz w:val="33"/>
          <w:szCs w:val="33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sz w:val="32"/>
          <w:szCs w:val="32"/>
        </w:rPr>
        <w:t>ОБЩИЕ РЕКОМЕНДАЦИИ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конкурсного задания заключается в предоставлении полных и сбалансированных возможностей для оценки и отметок в соответствии со спецификацией стандартов, в сочетании с системой оценок. Связь между конкурсным заданием, системой оценок и спецификацией ст</w:t>
      </w:r>
      <w:r>
        <w:rPr>
          <w:rFonts w:ascii="Times New Roman" w:eastAsia="Times New Roman" w:hAnsi="Times New Roman" w:cs="Times New Roman"/>
        </w:rPr>
        <w:t>андартов будет ключевым показателем качества.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Конкурсное задание не будет охватывать области за пределами спецификации стандартов или влиять на баланс отметок в пределах спецификации стандартов, за исключением обстоятельств, указанных в разделе </w:t>
      </w:r>
      <w:hyperlink w:anchor="_tyjcwt">
        <w:r>
          <w:rPr>
            <w:rFonts w:ascii="Times New Roman" w:eastAsia="Times New Roman" w:hAnsi="Times New Roman" w:cs="Times New Roman"/>
          </w:rPr>
          <w:t>2.</w:t>
        </w:r>
      </w:hyperlink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Конкурсное задание позволит оценивать знания и понимание исключительно за счет их применения в практической работе.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конкурсном задании не будут оцениваться знания правил и положений «ВорлдСкиллс». Оценка определяется стратегией оценки</w:t>
      </w:r>
      <w:r>
        <w:rPr>
          <w:rFonts w:ascii="Times New Roman" w:eastAsia="Times New Roman" w:hAnsi="Times New Roman" w:cs="Times New Roman"/>
        </w:rPr>
        <w:t xml:space="preserve"> «ВорлдСкиллс».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ФОРМАТ И СТРУКТУРА КОНКУРСНОГО ЗАДАНИЯ 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Конкурсное задание и система отметок будет разработана в пределах ограничений, определенных в настоящем техническом описании. Будет применяться следующий формат / структура: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часов участники будут с</w:t>
      </w:r>
      <w:r>
        <w:rPr>
          <w:rFonts w:ascii="Times New Roman" w:eastAsia="Times New Roman" w:hAnsi="Times New Roman" w:cs="Times New Roman"/>
        </w:rPr>
        <w:t>оревноваться в имитируемой среде экспедитора. Конкурс будет состоять из следующего:</w:t>
      </w:r>
    </w:p>
    <w:p w:rsidR="00C46EB3" w:rsidRDefault="002019ED">
      <w:pPr>
        <w:pStyle w:val="normal"/>
        <w:numPr>
          <w:ilvl w:val="0"/>
          <w:numId w:val="7"/>
        </w:numPr>
        <w:tabs>
          <w:tab w:val="left" w:pos="1386"/>
        </w:tabs>
        <w:spacing w:before="123" w:line="360" w:lineRule="auto"/>
        <w:ind w:right="57" w:hanging="280"/>
      </w:pPr>
      <w:r>
        <w:rPr>
          <w:rFonts w:ascii="Times New Roman" w:eastAsia="Times New Roman" w:hAnsi="Times New Roman" w:cs="Times New Roman"/>
        </w:rPr>
        <w:t>ряда задач, отражающих основную роль экспедитора;</w:t>
      </w:r>
    </w:p>
    <w:p w:rsidR="00C46EB3" w:rsidRDefault="002019ED">
      <w:pPr>
        <w:pStyle w:val="normal"/>
        <w:numPr>
          <w:ilvl w:val="0"/>
          <w:numId w:val="7"/>
        </w:numPr>
        <w:tabs>
          <w:tab w:val="left" w:pos="1386"/>
        </w:tabs>
        <w:spacing w:line="360" w:lineRule="auto"/>
        <w:ind w:right="57" w:hanging="280"/>
      </w:pPr>
      <w:r>
        <w:rPr>
          <w:rFonts w:ascii="Times New Roman" w:eastAsia="Times New Roman" w:hAnsi="Times New Roman" w:cs="Times New Roman"/>
        </w:rPr>
        <w:t>наложения вопросов и проблем, являющихся общими для окружающей рабочей среды и функциональных обязанностей.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sz w:val="32"/>
          <w:szCs w:val="32"/>
        </w:rPr>
        <w:t>ТРЕБОВАНИЯ К П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РОЕКТУ КОНКУРСНОГО ЗАДАНИЯ 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Конкурсное задание состоит из 6 модулей: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 1. Организация и управление работой.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 1. Отношения с клиентом.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 2. Коммерческие сделки.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 2. Калькуляция затрат и цен.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 3. Процесс международной перевозки груза от двери до двери.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 3. Управление непредвиденными обстоятельствами.</w:t>
      </w:r>
    </w:p>
    <w:p w:rsidR="00C46EB3" w:rsidRDefault="00C46EB3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РАЗРАБОТКА КОНКУРСНОГО ЗАДАНИЯ</w:t>
      </w:r>
    </w:p>
    <w:p w:rsidR="00C46EB3" w:rsidRDefault="00C46EB3">
      <w:pPr>
        <w:pStyle w:val="normal"/>
        <w:jc w:val="both"/>
      </w:pP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Конкурсное задание необходимо составлять по образцам, представленным «World Skills Russia». Используйте для текстовых документов шаблон формата Word.</w:t>
      </w:r>
    </w:p>
    <w:p w:rsidR="00C46EB3" w:rsidRDefault="00C46EB3">
      <w:pPr>
        <w:pStyle w:val="normal"/>
        <w:jc w:val="both"/>
      </w:pP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</w:pPr>
      <w:r>
        <w:rPr>
          <w:rFonts w:ascii="Times New Roman" w:eastAsia="Times New Roman" w:hAnsi="Times New Roman" w:cs="Times New Roman"/>
        </w:rPr>
        <w:t>Кто разрабатывает конкурсные задания/модули</w:t>
      </w:r>
    </w:p>
    <w:p w:rsidR="00C46EB3" w:rsidRDefault="002019ED">
      <w:pPr>
        <w:pStyle w:val="normal"/>
        <w:tabs>
          <w:tab w:val="left" w:pos="1106"/>
        </w:tabs>
        <w:spacing w:before="2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Конкурсные задания / модули разрабатывают Эксперты. Конкурсно</w:t>
      </w:r>
      <w:r>
        <w:rPr>
          <w:rFonts w:ascii="Times New Roman" w:eastAsia="Times New Roman" w:hAnsi="Times New Roman" w:cs="Times New Roman"/>
        </w:rPr>
        <w:t>е задание может быть разработано сторонним предприятием.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</w:pPr>
      <w:r>
        <w:rPr>
          <w:rFonts w:ascii="Times New Roman" w:eastAsia="Times New Roman" w:hAnsi="Times New Roman" w:cs="Times New Roman"/>
        </w:rPr>
        <w:t>Как и где разрабатывается конкурсное задание / модули</w:t>
      </w:r>
    </w:p>
    <w:p w:rsidR="00C46EB3" w:rsidRDefault="002019ED">
      <w:pPr>
        <w:pStyle w:val="normal"/>
        <w:tabs>
          <w:tab w:val="left" w:pos="1106"/>
        </w:tabs>
        <w:spacing w:before="2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C46EB3" w:rsidRDefault="002019ED">
      <w:pPr>
        <w:pStyle w:val="normal"/>
        <w:tabs>
          <w:tab w:val="left" w:pos="1106"/>
        </w:tabs>
        <w:spacing w:before="2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всего периода под</w:t>
      </w:r>
      <w:r>
        <w:rPr>
          <w:rFonts w:ascii="Times New Roman" w:eastAsia="Times New Roman" w:hAnsi="Times New Roman" w:cs="Times New Roman"/>
        </w:rPr>
        <w:t>готовки к конкурсу и самого конкурса, необходимо присутствие технологического персонала, разработчика конкурсного задания.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</w:pPr>
      <w:r>
        <w:rPr>
          <w:rFonts w:ascii="Times New Roman" w:eastAsia="Times New Roman" w:hAnsi="Times New Roman" w:cs="Times New Roman"/>
        </w:rPr>
        <w:t>Когда разрабатывается конкурсное задание</w:t>
      </w:r>
    </w:p>
    <w:p w:rsidR="00C46EB3" w:rsidRDefault="002019ED">
      <w:pPr>
        <w:pStyle w:val="normal"/>
        <w:tabs>
          <w:tab w:val="left" w:pos="1106"/>
        </w:tabs>
        <w:spacing w:before="2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Конкурсное задание разрабатывается за 2 месяца до начала чемпионата Экспертами WSR по компет</w:t>
      </w:r>
      <w:r>
        <w:rPr>
          <w:rFonts w:ascii="Times New Roman" w:eastAsia="Times New Roman" w:hAnsi="Times New Roman" w:cs="Times New Roman"/>
        </w:rPr>
        <w:t>енции, а затем размещается в соответствующую закрытую группу на Дискуссионном форуме в разделе компетенции Экспедирование грузов.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</w:pPr>
      <w:r>
        <w:rPr>
          <w:rFonts w:ascii="Times New Roman" w:eastAsia="Times New Roman" w:hAnsi="Times New Roman" w:cs="Times New Roman"/>
        </w:rPr>
        <w:t>Конкурсное задание утверждается Техническим директором WSR за 1 месяц до текущего конкурса.</w:t>
      </w:r>
    </w:p>
    <w:p w:rsidR="00C46EB3" w:rsidRDefault="00C46EB3">
      <w:pPr>
        <w:pStyle w:val="normal"/>
        <w:jc w:val="both"/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sz w:val="32"/>
          <w:szCs w:val="32"/>
        </w:rPr>
        <w:t>СХЕМА ВЫСТАВЛЕНИЯ ОЦЕНОК ЗА КОНКУ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РСНОЕ ЗАДАНИЕ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4.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</w:pPr>
      <w:r>
        <w:rPr>
          <w:rFonts w:ascii="Times New Roman" w:eastAsia="Times New Roman" w:hAnsi="Times New Roman" w:cs="Times New Roman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C46EB3" w:rsidRDefault="002019ED">
      <w:pPr>
        <w:pStyle w:val="normal"/>
        <w:numPr>
          <w:ilvl w:val="2"/>
          <w:numId w:val="6"/>
        </w:numPr>
        <w:tabs>
          <w:tab w:val="left" w:pos="1106"/>
        </w:tabs>
        <w:spacing w:before="24" w:line="360" w:lineRule="auto"/>
        <w:ind w:right="57"/>
        <w:jc w:val="both"/>
      </w:pPr>
      <w:r>
        <w:rPr>
          <w:rFonts w:ascii="Times New Roman" w:eastAsia="Times New Roman" w:hAnsi="Times New Roman" w:cs="Times New Roman"/>
        </w:rPr>
        <w:t>Схемы выставления оценок необходимо подат</w:t>
      </w:r>
      <w:r>
        <w:rPr>
          <w:rFonts w:ascii="Times New Roman" w:eastAsia="Times New Roman" w:hAnsi="Times New Roman" w:cs="Times New Roman"/>
        </w:rPr>
        <w:t xml:space="preserve">ь в АСУС (Автоматизированная система управления соревнованиями) до начала конкурса 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b/>
          <w:sz w:val="32"/>
          <w:szCs w:val="32"/>
        </w:rPr>
        <w:t>УТВЕРЖДЕНИЕ КОНКУРСНОГО ЗАДАНИЯ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Разработанные модули конкурсного задания должны учитывать уровень знаний и навыков, а также объем практической деятельности конкурсантов. </w:t>
      </w:r>
      <w:r>
        <w:rPr>
          <w:rFonts w:ascii="Times New Roman" w:eastAsia="Times New Roman" w:hAnsi="Times New Roman" w:cs="Times New Roman"/>
        </w:rPr>
        <w:t>Таким образом, конкурсанты смогут завершить поставленную задачу в отведенное время.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ВЫБОР КОНКУРСНОГО ЗАДАНИЯ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Не применимо.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6" w:name="_44sinio" w:colFirst="0" w:colLast="0"/>
      <w:bookmarkEnd w:id="16"/>
      <w:r>
        <w:rPr>
          <w:rFonts w:ascii="Times New Roman" w:eastAsia="Times New Roman" w:hAnsi="Times New Roman" w:cs="Times New Roman"/>
          <w:b/>
          <w:sz w:val="32"/>
          <w:szCs w:val="32"/>
        </w:rPr>
        <w:t>ОБНАРОДОВАНИЕ КОНКУРСНОГО ЗАДАНИЯ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Конкурсное задание не обнародуется.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После утверждения и до начала конкурса будут представлены рекомендации в отношении используемого комплекта программного обеспечения. Время доступа к комплекту программного обеспечения будет регулироваться с целью обеспечения справедливости для всех конкурс</w:t>
      </w:r>
      <w:r>
        <w:rPr>
          <w:rFonts w:ascii="Times New Roman" w:eastAsia="Times New Roman" w:hAnsi="Times New Roman" w:cs="Times New Roman"/>
        </w:rPr>
        <w:t>антов.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7" w:name="_2jxsxqh" w:colFirst="0" w:colLast="0"/>
      <w:bookmarkEnd w:id="17"/>
      <w:r>
        <w:rPr>
          <w:rFonts w:ascii="Times New Roman" w:eastAsia="Times New Roman" w:hAnsi="Times New Roman" w:cs="Times New Roman"/>
          <w:b/>
          <w:sz w:val="32"/>
          <w:szCs w:val="32"/>
        </w:rPr>
        <w:t>КООРДИНАЦИЯ КОНКУРСНОГО ЗАДАНИЯ (ПОДГОТОВКА КОНКУРСА)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Координацию проекта теста будет выполнять Главный эксперт по данной компетенции или лицо с аналогичными полномочиями.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18" w:name="_z337ya" w:colFirst="0" w:colLast="0"/>
      <w:bookmarkEnd w:id="18"/>
      <w:r>
        <w:rPr>
          <w:rFonts w:ascii="Times New Roman" w:eastAsia="Times New Roman" w:hAnsi="Times New Roman" w:cs="Times New Roman"/>
          <w:b/>
          <w:sz w:val="32"/>
          <w:szCs w:val="32"/>
        </w:rPr>
        <w:t>ИЗМЕНЕНИЕ ПРОЕКТА ТЕСТА ВО ВРЕМЯ КОНКУРСА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применимо.</w:t>
      </w: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6EB3" w:rsidRDefault="00C46EB3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</w:p>
    <w:p w:rsidR="00C46EB3" w:rsidRDefault="00C46EB3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</w:p>
    <w:p w:rsidR="00C46EB3" w:rsidRDefault="00C46EB3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C46EB3">
      <w:pPr>
        <w:pStyle w:val="normal"/>
        <w:spacing w:before="9"/>
        <w:ind w:right="57"/>
        <w:rPr>
          <w:rFonts w:ascii="Times New Roman" w:eastAsia="Times New Roman" w:hAnsi="Times New Roman" w:cs="Times New Roman"/>
          <w:sz w:val="11"/>
          <w:szCs w:val="11"/>
        </w:rPr>
      </w:pP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19" w:name="_3j2qqm3" w:colFirst="0" w:colLast="0"/>
      <w:bookmarkEnd w:id="19"/>
      <w:r>
        <w:br w:type="page"/>
      </w:r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lastRenderedPageBreak/>
        <w:t>СИСТЕМА ОЦЕНОК</w:t>
      </w:r>
    </w:p>
    <w:p w:rsidR="00C46EB3" w:rsidRDefault="00C46EB3">
      <w:pPr>
        <w:pStyle w:val="normal"/>
        <w:spacing w:before="8"/>
        <w:ind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20" w:name="_1y810tw" w:colFirst="0" w:colLast="0"/>
      <w:bookmarkEnd w:id="20"/>
      <w:r>
        <w:rPr>
          <w:rFonts w:ascii="Times New Roman" w:eastAsia="Times New Roman" w:hAnsi="Times New Roman" w:cs="Times New Roman"/>
          <w:b/>
          <w:sz w:val="32"/>
          <w:szCs w:val="32"/>
        </w:rPr>
        <w:t>ОБЩИЕ РЕКОМЕНДАЦИИ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этом разделе описывается роль и место системы отметок, порядок оценки экспертами работ конкурсантов с помощью использования конкурсного задания, а также процедуры и требования для оценок.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 оценок является центральным инструментом конкурса «ВорлдСкиллс», поскольку она связывает оценку со стандартами, которые представляют мастерство. Она предназначена для распределения оценок каждого оцениваемого аспекта деятельности в соответствии с в</w:t>
      </w:r>
      <w:r>
        <w:rPr>
          <w:rFonts w:ascii="Times New Roman" w:eastAsia="Times New Roman" w:hAnsi="Times New Roman" w:cs="Times New Roman"/>
        </w:rPr>
        <w:t>есовыми коэффициентами в спецификации стандартов.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Отражая весовые коэффициенты в спецификации стандартов, система оценок устанавливает параметры для разработки конкурсного задания. В зависимости от характера мастерства и необходимости его оценки, возможно,</w:t>
      </w:r>
      <w:r>
        <w:rPr>
          <w:rFonts w:ascii="Times New Roman" w:eastAsia="Times New Roman" w:hAnsi="Times New Roman" w:cs="Times New Roman"/>
        </w:rPr>
        <w:t xml:space="preserve"> изначально будет целесообразно более подробно разработать систему оценок в качестве руководства для разработки проекта теста. В соответствии с другим вариантом первоначальная разработка конкурсного задания может быть основана на краткой системе оценок. С </w:t>
      </w:r>
      <w:r>
        <w:rPr>
          <w:rFonts w:ascii="Times New Roman" w:eastAsia="Times New Roman" w:hAnsi="Times New Roman" w:cs="Times New Roman"/>
        </w:rPr>
        <w:t>этого момента система отметок и проект теста должны разрабатываться совместно.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Выше в разделе 2.1 указано, что в случае отсутствия практически выполнимой альтернативы система отметок и конкурсного задания могут отличаться от весовых коэффициентов, приведен</w:t>
      </w:r>
      <w:r>
        <w:rPr>
          <w:rFonts w:ascii="Times New Roman" w:eastAsia="Times New Roman" w:hAnsi="Times New Roman" w:cs="Times New Roman"/>
        </w:rPr>
        <w:t>ных в спецификации стандартов.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 оценок и конкурсное задание могут быть разработаны одним человеком, несколькими людьми или всеми экспертами. Подробные и окончательные система оценок и проект теста должны быть утверждены всем экспертным жюри до предс</w:t>
      </w:r>
      <w:r>
        <w:rPr>
          <w:rFonts w:ascii="Times New Roman" w:eastAsia="Times New Roman" w:hAnsi="Times New Roman" w:cs="Times New Roman"/>
        </w:rPr>
        <w:t>тавления для независимого контроля качества. Исключением из этого процесса являются те конкурсы мастерства, в которых используется внешний разработчик для разработки системы отметок и проекта теста.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того, заранее до завершения экспертам предлагается представить свои системы оценок и проектов тестов для замечаний и предварительного одобрения в целях избегания разочарования или неудачи на более поздней стадии. На этом промежуточном этапе также рек</w:t>
      </w:r>
      <w:r>
        <w:rPr>
          <w:rFonts w:ascii="Times New Roman" w:eastAsia="Times New Roman" w:hAnsi="Times New Roman" w:cs="Times New Roman"/>
        </w:rPr>
        <w:t>омендуется работать с группой ИСК, чтобы в полной мере воспользоваться преимуществами и возможностями ИСК.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Во всех случаях полная и утвержденная система отметок должна быть введена в ИСК, по крайней мере, за восемь недель до начала конкурса с помощью станд</w:t>
      </w:r>
      <w:r>
        <w:rPr>
          <w:rFonts w:ascii="Times New Roman" w:eastAsia="Times New Roman" w:hAnsi="Times New Roman" w:cs="Times New Roman"/>
        </w:rPr>
        <w:t>артной электронной таблицы ИСК или других согласованных методов.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8"/>
        <w:ind w:right="57"/>
      </w:pPr>
      <w:bookmarkStart w:id="21" w:name="_4i7ojhp" w:colFirst="0" w:colLast="0"/>
      <w:bookmarkEnd w:id="2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КРИТЕРИИ ОЦЕНКИ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Основными заголовками системы оценок являются критерии оценки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Решения в отношении выбора критериев и методов оценки будут приняты во время разработки конкурса с помощью систем</w:t>
      </w:r>
      <w:r>
        <w:rPr>
          <w:rFonts w:ascii="Times New Roman" w:eastAsia="Times New Roman" w:hAnsi="Times New Roman" w:cs="Times New Roman"/>
        </w:rPr>
        <w:t>ы отметок и проекта теста.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Методы оценки будут определены при разработке системы отметок и Конкурсного задания.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48"/>
        <w:ind w:right="57"/>
      </w:pPr>
      <w:bookmarkStart w:id="22" w:name="_2xcytpi" w:colFirst="0" w:colLast="0"/>
      <w:bookmarkEnd w:id="22"/>
      <w:r>
        <w:rPr>
          <w:rFonts w:ascii="Times New Roman" w:eastAsia="Times New Roman" w:hAnsi="Times New Roman" w:cs="Times New Roman"/>
          <w:b/>
          <w:sz w:val="32"/>
          <w:szCs w:val="32"/>
        </w:rPr>
        <w:t>СУБКРИТЕРИИ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Каждый критерий оценки делится на один или более субкритериев. Каждый субкритерий становится заголовком для формы отметок «ВорлдСкил</w:t>
      </w:r>
      <w:r>
        <w:rPr>
          <w:rFonts w:ascii="Times New Roman" w:eastAsia="Times New Roman" w:hAnsi="Times New Roman" w:cs="Times New Roman"/>
        </w:rPr>
        <w:t>лс».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каждом субкритерии указан день, в который будут выставлены отметки.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Каждый субкритерий содержит аспекты, которые должны быть оценены.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9"/>
        <w:ind w:right="57"/>
      </w:pPr>
      <w:bookmarkStart w:id="23" w:name="_1ci93xb" w:colFirst="0" w:colLast="0"/>
      <w:bookmarkEnd w:id="23"/>
      <w:r>
        <w:rPr>
          <w:rFonts w:ascii="Times New Roman" w:eastAsia="Times New Roman" w:hAnsi="Times New Roman" w:cs="Times New Roman"/>
          <w:b/>
          <w:sz w:val="32"/>
          <w:szCs w:val="32"/>
        </w:rPr>
        <w:t>АСПЕКТЫ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Каждый аспект подробно определяет один элемент, который должен быть оценен, а также должна быть выставлена</w:t>
      </w:r>
      <w:r>
        <w:rPr>
          <w:rFonts w:ascii="Times New Roman" w:eastAsia="Times New Roman" w:hAnsi="Times New Roman" w:cs="Times New Roman"/>
        </w:rPr>
        <w:t xml:space="preserve"> отметка или представлена инструкция по выставлению отметок. Аспекты могут быть объективными, субъективными и квалификационными и появляются в соответствующей форме отметок.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списках форм отметок для каждого аспекта должна быть указана отметка вместе со с</w:t>
      </w:r>
      <w:r>
        <w:rPr>
          <w:rFonts w:ascii="Times New Roman" w:eastAsia="Times New Roman" w:hAnsi="Times New Roman" w:cs="Times New Roman"/>
        </w:rPr>
        <w:t>сылкой на раздел навыка, изложенного в спецификации стандартов.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Сумма отметок, выделенных каждому аспекту, должна находиться в пределах диапазона отметок, определенных для соответствующего раздела навыка в спецификации стандартов. Это будет отображаться в </w:t>
      </w:r>
      <w:r>
        <w:rPr>
          <w:rFonts w:ascii="Times New Roman" w:eastAsia="Times New Roman" w:hAnsi="Times New Roman" w:cs="Times New Roman"/>
        </w:rPr>
        <w:t>таблице распределения отметок ИСК.</w:t>
      </w:r>
    </w:p>
    <w:p w:rsidR="00C46EB3" w:rsidRDefault="00C46EB3">
      <w:pPr>
        <w:pStyle w:val="normal"/>
        <w:spacing w:before="2"/>
        <w:ind w:right="57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3whwml4" w:colFirst="0" w:colLast="0"/>
      <w:bookmarkEnd w:id="24"/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25" w:name="_2bn6wsx" w:colFirst="0" w:colLast="0"/>
      <w:bookmarkEnd w:id="25"/>
      <w:r>
        <w:br w:type="page"/>
      </w:r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lastRenderedPageBreak/>
        <w:t>УПРАВЛЕНИЕ КОМПЕТЕНЦИЕЙ</w:t>
      </w:r>
    </w:p>
    <w:p w:rsidR="00C46EB3" w:rsidRDefault="00C46EB3">
      <w:pPr>
        <w:pStyle w:val="normal"/>
        <w:spacing w:before="8"/>
        <w:ind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8"/>
        <w:ind w:right="57"/>
      </w:pPr>
      <w:bookmarkStart w:id="26" w:name="_qsh70q" w:colFirst="0" w:colLast="0"/>
      <w:bookmarkEnd w:id="26"/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 ДЛЯ КОНКУРСАНТА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Вся информация для зарегистрированных конкурсантов имеется в Центре для участников </w:t>
      </w:r>
      <w:hyperlink r:id="rId11">
        <w:r>
          <w:t>(</w:t>
        </w:r>
      </w:hyperlink>
      <w:hyperlink r:id="rId12">
        <w:r>
          <w:rPr>
            <w:rFonts w:ascii="Times New Roman" w:eastAsia="Times New Roman" w:hAnsi="Times New Roman" w:cs="Times New Roman"/>
            <w:color w:val="548DD4"/>
            <w:u w:val="single"/>
          </w:rPr>
          <w:t>www.worldskills.org/competitorcentre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C46EB3" w:rsidRDefault="002019ED">
      <w:pPr>
        <w:pStyle w:val="normal"/>
        <w:tabs>
          <w:tab w:val="left" w:pos="1106"/>
        </w:tabs>
        <w:spacing w:before="74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правилами в эту информацию полностью или частично включены: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Правила конкурса;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Технические описания;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Критерии оценок;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Конкурсные задания;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Инфраструктурные листы;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</w:pPr>
      <w:r>
        <w:rPr>
          <w:rFonts w:ascii="Times New Roman" w:eastAsia="Times New Roman" w:hAnsi="Times New Roman" w:cs="Times New Roman"/>
        </w:rPr>
        <w:t>Политика, правила и нормы «ВорлдСкиллс» в области охраны труда, техники безопасности и защиты окружающей среды;</w:t>
      </w:r>
    </w:p>
    <w:p w:rsidR="00C46EB3" w:rsidRDefault="002019ED">
      <w:pPr>
        <w:pStyle w:val="normal"/>
        <w:numPr>
          <w:ilvl w:val="0"/>
          <w:numId w:val="13"/>
        </w:numPr>
        <w:tabs>
          <w:tab w:val="left" w:pos="1106"/>
        </w:tabs>
        <w:spacing w:before="74" w:line="360" w:lineRule="auto"/>
        <w:ind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Прочая информация, связанная с конкурсом.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48"/>
        <w:ind w:right="57"/>
      </w:pPr>
      <w:bookmarkStart w:id="27" w:name="_3as4poj" w:colFirst="0" w:colLast="0"/>
      <w:bookmarkEnd w:id="27"/>
      <w:r>
        <w:rPr>
          <w:rFonts w:ascii="Times New Roman" w:eastAsia="Times New Roman" w:hAnsi="Times New Roman" w:cs="Times New Roman"/>
          <w:b/>
          <w:sz w:val="32"/>
          <w:szCs w:val="32"/>
        </w:rPr>
        <w:t>ТЕКУЩЕЕ РУКОВОДСТВО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Текущее руководство компетенцией производится Главным экспертом по данной компетен</w:t>
      </w:r>
      <w:r>
        <w:rPr>
          <w:rFonts w:ascii="Times New Roman" w:eastAsia="Times New Roman" w:hAnsi="Times New Roman" w:cs="Times New Roman"/>
        </w:rPr>
        <w:t xml:space="preserve">ции. Оценка участников производится привлечёнными экспертами под руководством Главного эксперта. </w:t>
      </w: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</w:rPr>
      </w:pPr>
    </w:p>
    <w:p w:rsidR="00C46EB3" w:rsidRDefault="002019ED">
      <w:pPr>
        <w:pStyle w:val="normal"/>
        <w:spacing w:line="276" w:lineRule="auto"/>
        <w:rPr>
          <w:rFonts w:ascii="Times New Roman" w:eastAsia="Times New Roman" w:hAnsi="Times New Roman" w:cs="Times New Roman"/>
        </w:rPr>
        <w:sectPr w:rsidR="00C46EB3">
          <w:type w:val="continuous"/>
          <w:pgSz w:w="11910" w:h="16840"/>
          <w:pgMar w:top="1640" w:right="800" w:bottom="1340" w:left="880" w:header="0" w:footer="720" w:gutter="0"/>
          <w:cols w:space="720"/>
        </w:sectPr>
      </w:pPr>
      <w:r>
        <w:br w:type="page"/>
      </w: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28" w:name="_1pxezwc" w:colFirst="0" w:colLast="0"/>
      <w:bookmarkEnd w:id="28"/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t>ОТРАСЛЕВЫЕ ТРЕБОВАНИЯ ТЕХНИКИ БЕЗОПАСНОСТИ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отношении нормативно-правовых актов принимающей страны или региона смотрите политику, правила и нормы «ВорлдСкиллс» в области охраны труда, техники безопасности и защиты окружающей среды.</w:t>
      </w:r>
    </w:p>
    <w:p w:rsidR="00C46EB3" w:rsidRDefault="00C46EB3">
      <w:pPr>
        <w:pStyle w:val="normal"/>
        <w:ind w:right="57"/>
        <w:rPr>
          <w:rFonts w:ascii="Times New Roman" w:eastAsia="Times New Roman" w:hAnsi="Times New Roman" w:cs="Times New Roman"/>
        </w:rPr>
      </w:pPr>
    </w:p>
    <w:p w:rsidR="00C46EB3" w:rsidRDefault="002019ED">
      <w:pPr>
        <w:pStyle w:val="normal"/>
        <w:spacing w:line="276" w:lineRule="auto"/>
        <w:rPr>
          <w:rFonts w:ascii="Times New Roman" w:eastAsia="Times New Roman" w:hAnsi="Times New Roman" w:cs="Times New Roman"/>
        </w:rPr>
        <w:sectPr w:rsidR="00C46EB3">
          <w:type w:val="continuous"/>
          <w:pgSz w:w="11910" w:h="16840"/>
          <w:pgMar w:top="1640" w:right="800" w:bottom="1340" w:left="880" w:header="0" w:footer="720" w:gutter="0"/>
          <w:cols w:space="720"/>
        </w:sectPr>
      </w:pPr>
      <w:r>
        <w:br w:type="page"/>
      </w:r>
    </w:p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29" w:name="_49x2ik5" w:colFirst="0" w:colLast="0"/>
      <w:bookmarkEnd w:id="29"/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lastRenderedPageBreak/>
        <w:t>МАТЕРИАЛЫ И ОБОРУДОВАНИЕ</w:t>
      </w:r>
    </w:p>
    <w:p w:rsidR="00C46EB3" w:rsidRDefault="00C46EB3">
      <w:pPr>
        <w:pStyle w:val="normal"/>
        <w:spacing w:before="8"/>
        <w:ind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ind w:right="57"/>
      </w:pPr>
      <w:bookmarkStart w:id="30" w:name="_2p2csry" w:colFirst="0" w:colLast="0"/>
      <w:bookmarkEnd w:id="30"/>
      <w:r>
        <w:rPr>
          <w:rFonts w:ascii="Times New Roman" w:eastAsia="Times New Roman" w:hAnsi="Times New Roman" w:cs="Times New Roman"/>
          <w:b/>
          <w:sz w:val="32"/>
          <w:szCs w:val="32"/>
        </w:rPr>
        <w:t>ИНФРАСТРУКТУРНЫЙ ЛИС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инфраструктурном листе подробно указано все оборудование, материалы и средства, которые предоставляет Организатор конкурса.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инфраструктурным листом можно ознакомиться на сайте </w:t>
      </w:r>
      <w:hyperlink r:id="rId13">
        <w:r>
          <w:rPr>
            <w:rFonts w:ascii="Times New Roman" w:eastAsia="Times New Roman" w:hAnsi="Times New Roman" w:cs="Times New Roman"/>
            <w:color w:val="548DD4"/>
            <w:u w:val="single"/>
          </w:rPr>
          <w:t>www.worldskills.org/infrastructure</w:t>
        </w:r>
      </w:hyperlink>
      <w:hyperlink r:id="rId14">
        <w:r>
          <w:rPr>
            <w:rFonts w:ascii="Times New Roman" w:eastAsia="Times New Roman" w:hAnsi="Times New Roman" w:cs="Times New Roman"/>
          </w:rPr>
          <w:t>.</w:t>
        </w:r>
      </w:hyperlink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инфраструктурном листе указаны наименование и количество материалов и единиц оборудования, запрошенные Экспертами для следующего конкурса. Организатор конкурса</w:t>
      </w:r>
      <w:r>
        <w:rPr>
          <w:rFonts w:ascii="Times New Roman" w:eastAsia="Times New Roman" w:hAnsi="Times New Roman" w:cs="Times New Roman"/>
        </w:rPr>
        <w:t xml:space="preserve"> будет постепенно обновлять Инфраструктурный лист, указывая фактическое количество, тип, марку и модель предметов. Предметы, предоставляемые Организатором конкурса, указаны в отдельной колонке.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каждого конкурса Эксперты пересматривают и обновляют  И</w:t>
      </w:r>
      <w:r>
        <w:rPr>
          <w:rFonts w:ascii="Times New Roman" w:eastAsia="Times New Roman" w:hAnsi="Times New Roman" w:cs="Times New Roman"/>
        </w:rPr>
        <w:t xml:space="preserve">нфраструктурный лист при подготовке к следующему конкурсу. Эксперты дают рекомендации Техническому директору по расширению площадей или изменения списка оборудования. 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каждого конкурса Технический директор WSR проверяет Инфраструктурный лист, исполь</w:t>
      </w:r>
      <w:r>
        <w:rPr>
          <w:rFonts w:ascii="Times New Roman" w:eastAsia="Times New Roman" w:hAnsi="Times New Roman" w:cs="Times New Roman"/>
        </w:rPr>
        <w:t>зовавшийся на предыдущем конкурсе.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Перечень этих предметов перечислен ниже. 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8"/>
        <w:ind w:right="57"/>
      </w:pPr>
      <w:bookmarkStart w:id="31" w:name="_147n2zr" w:colFirst="0" w:colLast="0"/>
      <w:bookmarkEnd w:id="31"/>
      <w:r>
        <w:rPr>
          <w:rFonts w:ascii="Times New Roman" w:eastAsia="Times New Roman" w:hAnsi="Times New Roman" w:cs="Times New Roman"/>
          <w:b/>
          <w:sz w:val="32"/>
          <w:szCs w:val="32"/>
        </w:rPr>
        <w:t>ТУЛБОКСЫ УЧА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СТНИКОВ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Участникам не требуется приносить тулбоксы.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4" w:line="386" w:lineRule="auto"/>
        <w:ind w:right="57"/>
      </w:pPr>
      <w:bookmarkStart w:id="32" w:name="_3o7alnk" w:colFirst="0" w:colLast="0"/>
      <w:bookmarkEnd w:id="32"/>
      <w:r>
        <w:rPr>
          <w:rFonts w:ascii="Times New Roman" w:eastAsia="Times New Roman" w:hAnsi="Times New Roman" w:cs="Times New Roman"/>
          <w:b/>
          <w:sz w:val="32"/>
          <w:szCs w:val="32"/>
        </w:rPr>
        <w:t>МАТЕРИАЛЫ, ОБОРУДОВАНИЕ И ИНСТРУМЕНТЫ, ПРЕДОСТАВЛЯЕМЫЕ УЧАСТНИКАМИ В ИХ ТУЛБОКСАХ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Конкурсантам не требуется предоставлять какие-либо инструменты.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4" w:line="386" w:lineRule="auto"/>
        <w:ind w:right="57"/>
      </w:pPr>
      <w:bookmarkStart w:id="33" w:name="_23ckvvd" w:colFirst="0" w:colLast="0"/>
      <w:bookmarkEnd w:id="33"/>
      <w:r>
        <w:rPr>
          <w:rFonts w:ascii="Times New Roman" w:eastAsia="Times New Roman" w:hAnsi="Times New Roman" w:cs="Times New Roman"/>
          <w:b/>
          <w:sz w:val="32"/>
          <w:szCs w:val="32"/>
        </w:rPr>
        <w:t>МАТЕРИАЛЫ, ОБОРУДОВАНИЕ И ИНСТРУМЕНТЫ, ПРЕДОСТАВЛЯЕМЫЕ ЭКСПЕРТАМИ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Экспертам не требуется предоставлять какие-либо инструменты.</w:t>
      </w:r>
    </w:p>
    <w:p w:rsidR="00C46EB3" w:rsidRDefault="002019ED">
      <w:pPr>
        <w:pStyle w:val="normal"/>
        <w:numPr>
          <w:ilvl w:val="1"/>
          <w:numId w:val="6"/>
        </w:numPr>
        <w:tabs>
          <w:tab w:val="left" w:pos="1106"/>
        </w:tabs>
        <w:spacing w:before="154" w:line="386" w:lineRule="auto"/>
        <w:ind w:right="57"/>
      </w:pPr>
      <w:bookmarkStart w:id="34" w:name="_ihv636" w:colFirst="0" w:colLast="0"/>
      <w:bookmarkEnd w:id="34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МАТЕРИАЛЫ И ОБОРУДОВАНИЕ, ЗАПРЕЩЕННЫЕ ВО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ВРЕМЯ ПРОВЕДЕНИЯ КОНКУРСА</w:t>
      </w:r>
    </w:p>
    <w:p w:rsidR="00C46EB3" w:rsidRDefault="002019ED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начала соревнований эксперты определят запрещенные материал</w:t>
      </w:r>
      <w:r>
        <w:rPr>
          <w:rFonts w:ascii="Times New Roman" w:eastAsia="Times New Roman" w:hAnsi="Times New Roman" w:cs="Times New Roman"/>
        </w:rPr>
        <w:t>ы и оборудование.</w:t>
      </w:r>
    </w:p>
    <w:p w:rsidR="00C46EB3" w:rsidRDefault="00C46EB3">
      <w:pPr>
        <w:pStyle w:val="normal"/>
        <w:spacing w:before="71" w:line="360" w:lineRule="auto"/>
        <w:ind w:left="1105" w:right="5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074" w:type="dxa"/>
        <w:tblInd w:w="931" w:type="dxa"/>
        <w:tblBorders>
          <w:top w:val="single" w:sz="12" w:space="0" w:color="96D600"/>
          <w:left w:val="single" w:sz="12" w:space="0" w:color="96D600"/>
          <w:bottom w:val="single" w:sz="12" w:space="0" w:color="96D600"/>
          <w:right w:val="single" w:sz="12" w:space="0" w:color="96D600"/>
          <w:insideH w:val="single" w:sz="12" w:space="0" w:color="96D600"/>
          <w:insideV w:val="single" w:sz="12" w:space="0" w:color="96D600"/>
        </w:tblBorders>
        <w:tblLayout w:type="fixed"/>
        <w:tblLook w:val="0000"/>
      </w:tblPr>
      <w:tblGrid>
        <w:gridCol w:w="3121"/>
        <w:gridCol w:w="5953"/>
      </w:tblGrid>
      <w:tr w:rsidR="00C46EB3">
        <w:trPr>
          <w:trHeight w:val="660"/>
        </w:trPr>
        <w:tc>
          <w:tcPr>
            <w:tcW w:w="3121" w:type="dxa"/>
            <w:shd w:val="clear" w:color="auto" w:fill="96D600"/>
          </w:tcPr>
          <w:p w:rsidR="00C46EB3" w:rsidRDefault="002019ED">
            <w:pPr>
              <w:pStyle w:val="normal"/>
              <w:spacing w:before="27"/>
              <w:ind w:left="114" w:right="57"/>
              <w:rPr>
                <w:rFonts w:ascii="Times New Roman" w:eastAsia="Times New Roman" w:hAnsi="Times New Roman" w:cs="Times New Roman"/>
              </w:rPr>
            </w:pPr>
            <w:bookmarkStart w:id="35" w:name="_32hioqz" w:colFirst="0" w:colLast="0"/>
            <w:bookmarkEnd w:id="35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ТЕМА / ЗАДАЧА</w:t>
            </w:r>
          </w:p>
        </w:tc>
        <w:tc>
          <w:tcPr>
            <w:tcW w:w="5953" w:type="dxa"/>
            <w:shd w:val="clear" w:color="auto" w:fill="96D600"/>
          </w:tcPr>
          <w:p w:rsidR="00C46EB3" w:rsidRDefault="002019ED">
            <w:pPr>
              <w:pStyle w:val="normal"/>
              <w:spacing w:before="27"/>
              <w:ind w:left="133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ПРАВИЛА В ОТНОШЕНИИ СПЕЦИАЛЬНЫХ НАВЫКОВ</w:t>
            </w:r>
          </w:p>
        </w:tc>
      </w:tr>
      <w:tr w:rsidR="00C46EB3">
        <w:trPr>
          <w:trHeight w:val="1260"/>
        </w:trPr>
        <w:tc>
          <w:tcPr>
            <w:tcW w:w="3121" w:type="dxa"/>
          </w:tcPr>
          <w:p w:rsidR="00C46EB3" w:rsidRDefault="002019ED">
            <w:pPr>
              <w:pStyle w:val="normal"/>
              <w:spacing w:before="27" w:line="276" w:lineRule="auto"/>
              <w:ind w:left="11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технологии — USB, карты памяти</w:t>
            </w:r>
          </w:p>
        </w:tc>
        <w:tc>
          <w:tcPr>
            <w:tcW w:w="5953" w:type="dxa"/>
          </w:tcPr>
          <w:p w:rsidR="00C46EB3" w:rsidRDefault="002019ED">
            <w:pPr>
              <w:pStyle w:val="normal"/>
              <w:numPr>
                <w:ilvl w:val="0"/>
                <w:numId w:val="5"/>
              </w:numPr>
              <w:tabs>
                <w:tab w:val="left" w:pos="417"/>
              </w:tabs>
              <w:spacing w:before="26" w:line="276" w:lineRule="auto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Участники, эксперты и переводчики не должны приносить в рабочее помещение цифровые запоминающие устройства в какой-либо форме (флэшка / жесткий диск).</w:t>
            </w:r>
          </w:p>
        </w:tc>
      </w:tr>
      <w:tr w:rsidR="00C46EB3">
        <w:trPr>
          <w:trHeight w:val="1260"/>
        </w:trPr>
        <w:tc>
          <w:tcPr>
            <w:tcW w:w="3121" w:type="dxa"/>
          </w:tcPr>
          <w:p w:rsidR="00C46EB3" w:rsidRDefault="002019ED">
            <w:pPr>
              <w:pStyle w:val="normal"/>
              <w:spacing w:before="55" w:line="276" w:lineRule="auto"/>
              <w:ind w:left="11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технологии — персональные ноутбуки, планшетные ПК и мобильные телефоны</w:t>
            </w:r>
          </w:p>
        </w:tc>
        <w:tc>
          <w:tcPr>
            <w:tcW w:w="5953" w:type="dxa"/>
          </w:tcPr>
          <w:p w:rsidR="00C46EB3" w:rsidRDefault="002019ED">
            <w:pPr>
              <w:pStyle w:val="normal"/>
              <w:numPr>
                <w:ilvl w:val="0"/>
                <w:numId w:val="3"/>
              </w:numPr>
              <w:tabs>
                <w:tab w:val="left" w:pos="417"/>
              </w:tabs>
              <w:spacing w:before="54" w:line="276" w:lineRule="auto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Участникам не разре</w:t>
            </w:r>
            <w:r>
              <w:rPr>
                <w:rFonts w:ascii="Times New Roman" w:eastAsia="Times New Roman" w:hAnsi="Times New Roman" w:cs="Times New Roman"/>
              </w:rPr>
              <w:t>шается использовать персональные ноутбуки, планшетные ПК и мобильные телефоны.</w:t>
            </w:r>
          </w:p>
        </w:tc>
      </w:tr>
      <w:tr w:rsidR="00C46EB3">
        <w:trPr>
          <w:trHeight w:val="1000"/>
        </w:trPr>
        <w:tc>
          <w:tcPr>
            <w:tcW w:w="3121" w:type="dxa"/>
          </w:tcPr>
          <w:p w:rsidR="00C46EB3" w:rsidRDefault="002019ED">
            <w:pPr>
              <w:pStyle w:val="normal"/>
              <w:spacing w:before="27" w:line="276" w:lineRule="auto"/>
              <w:ind w:left="11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технологии — личные фото и видеоустройства</w:t>
            </w:r>
          </w:p>
        </w:tc>
        <w:tc>
          <w:tcPr>
            <w:tcW w:w="5953" w:type="dxa"/>
          </w:tcPr>
          <w:p w:rsidR="00C46EB3" w:rsidRDefault="002019ED">
            <w:pPr>
              <w:pStyle w:val="normal"/>
              <w:numPr>
                <w:ilvl w:val="0"/>
                <w:numId w:val="2"/>
              </w:numPr>
              <w:tabs>
                <w:tab w:val="left" w:pos="417"/>
              </w:tabs>
              <w:spacing w:before="27" w:line="276" w:lineRule="auto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Участники, эксперты и переводчики имеют право использовать личные фото- и видеоустройства в рабочем помещении только при завершении конкурса.</w:t>
            </w:r>
          </w:p>
        </w:tc>
      </w:tr>
      <w:tr w:rsidR="00C46EB3">
        <w:trPr>
          <w:trHeight w:val="2100"/>
        </w:trPr>
        <w:tc>
          <w:tcPr>
            <w:tcW w:w="3121" w:type="dxa"/>
          </w:tcPr>
          <w:p w:rsidR="00C46EB3" w:rsidRDefault="002019ED">
            <w:pPr>
              <w:pStyle w:val="normal"/>
              <w:spacing w:before="58" w:line="276" w:lineRule="auto"/>
              <w:ind w:left="11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Чертежи, записанная информация</w:t>
            </w:r>
          </w:p>
        </w:tc>
        <w:tc>
          <w:tcPr>
            <w:tcW w:w="5953" w:type="dxa"/>
          </w:tcPr>
          <w:p w:rsidR="00C46EB3" w:rsidRDefault="002019ED">
            <w:pPr>
              <w:pStyle w:val="normal"/>
              <w:numPr>
                <w:ilvl w:val="0"/>
                <w:numId w:val="1"/>
              </w:numPr>
              <w:tabs>
                <w:tab w:val="left" w:pos="417"/>
              </w:tabs>
              <w:spacing w:before="54" w:line="276" w:lineRule="auto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Ни при каких обстоятельствах участникам не разрешается приносить заметки в рабочее</w:t>
            </w:r>
            <w:r>
              <w:rPr>
                <w:rFonts w:ascii="Times New Roman" w:eastAsia="Times New Roman" w:hAnsi="Times New Roman" w:cs="Times New Roman"/>
              </w:rPr>
              <w:t xml:space="preserve"> помещение. Все записи, выполненные конкурсантом на рабочем месте, должны всегда оставаться на столе конкурсанта. Не разрешается получение никаких записей из-за пределов рабочего помещения до тех пор, пока не завершится конкурс.</w:t>
            </w:r>
          </w:p>
        </w:tc>
      </w:tr>
      <w:tr w:rsidR="00C46EB3">
        <w:trPr>
          <w:trHeight w:val="3100"/>
        </w:trPr>
        <w:tc>
          <w:tcPr>
            <w:tcW w:w="3121" w:type="dxa"/>
          </w:tcPr>
          <w:p w:rsidR="00C46EB3" w:rsidRDefault="002019ED">
            <w:pPr>
              <w:pStyle w:val="normal"/>
              <w:spacing w:before="58" w:line="276" w:lineRule="auto"/>
              <w:ind w:left="11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оборудования из строя</w:t>
            </w:r>
          </w:p>
        </w:tc>
        <w:tc>
          <w:tcPr>
            <w:tcW w:w="5953" w:type="dxa"/>
          </w:tcPr>
          <w:p w:rsidR="00C46EB3" w:rsidRDefault="002019ED">
            <w:pPr>
              <w:pStyle w:val="normal"/>
              <w:numPr>
                <w:ilvl w:val="0"/>
                <w:numId w:val="12"/>
              </w:numPr>
              <w:tabs>
                <w:tab w:val="left" w:pos="417"/>
              </w:tabs>
              <w:spacing w:before="56" w:line="276" w:lineRule="auto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О вышедшем из строя оборудовании конкурсант должен немедленно уведомить экспертов, подняв свою руку. Эксперты отметят период времени, в течение которого конкурсант не мог использовать свое оборудование. Если конкурсант потерял в</w:t>
            </w:r>
            <w:r>
              <w:rPr>
                <w:rFonts w:ascii="Times New Roman" w:eastAsia="Times New Roman" w:hAnsi="Times New Roman" w:cs="Times New Roman"/>
              </w:rPr>
              <w:t>ремя из-за отказа оборудования, тогда ему будет предоставлен соответствующий период времени после окончания стандартного времени модуля. Для работы, не сохраненной перед выходом оборудования из строя, не будет предоставлено никакого дополнительного времени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46EB3">
        <w:trPr>
          <w:trHeight w:val="1120"/>
        </w:trPr>
        <w:tc>
          <w:tcPr>
            <w:tcW w:w="3121" w:type="dxa"/>
          </w:tcPr>
          <w:p w:rsidR="00C46EB3" w:rsidRDefault="002019ED">
            <w:pPr>
              <w:pStyle w:val="normal"/>
              <w:spacing w:before="58" w:line="276" w:lineRule="auto"/>
              <w:ind w:left="11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здоровья, техника безопасности и защита окружающей среды</w:t>
            </w:r>
          </w:p>
        </w:tc>
        <w:tc>
          <w:tcPr>
            <w:tcW w:w="5953" w:type="dxa"/>
          </w:tcPr>
          <w:p w:rsidR="00C46EB3" w:rsidRDefault="002019ED">
            <w:pPr>
              <w:pStyle w:val="normal"/>
              <w:numPr>
                <w:ilvl w:val="0"/>
                <w:numId w:val="11"/>
              </w:numPr>
              <w:tabs>
                <w:tab w:val="left" w:pos="417"/>
              </w:tabs>
              <w:spacing w:before="54" w:line="276" w:lineRule="auto"/>
              <w:ind w:right="57" w:hanging="283"/>
            </w:pPr>
            <w:r>
              <w:rPr>
                <w:rFonts w:ascii="Times New Roman" w:eastAsia="Times New Roman" w:hAnsi="Times New Roman" w:cs="Times New Roman"/>
              </w:rPr>
              <w:t>Смотрите политику, правила и нормы «ВорлдСкиллс» в области охраны труда, техники безопасности и защиты окружающей среды.</w:t>
            </w:r>
          </w:p>
        </w:tc>
      </w:tr>
    </w:tbl>
    <w:p w:rsidR="00C46EB3" w:rsidRDefault="002019ED">
      <w:pPr>
        <w:pStyle w:val="normal"/>
        <w:numPr>
          <w:ilvl w:val="0"/>
          <w:numId w:val="6"/>
        </w:numPr>
        <w:tabs>
          <w:tab w:val="left" w:pos="1106"/>
        </w:tabs>
        <w:spacing w:before="37" w:line="228" w:lineRule="auto"/>
        <w:ind w:right="57"/>
      </w:pPr>
      <w:bookmarkStart w:id="36" w:name="_1hmsyys" w:colFirst="0" w:colLast="0"/>
      <w:bookmarkEnd w:id="36"/>
      <w:r>
        <w:br w:type="page"/>
      </w:r>
      <w:r>
        <w:rPr>
          <w:rFonts w:ascii="Times New Roman" w:eastAsia="Times New Roman" w:hAnsi="Times New Roman" w:cs="Times New Roman"/>
          <w:b/>
          <w:color w:val="95B3D7"/>
          <w:sz w:val="32"/>
          <w:szCs w:val="32"/>
        </w:rPr>
        <w:lastRenderedPageBreak/>
        <w:t>ПРЕДСТАВЛЕНИЕ КОМПЕТЕНЦИИ ПОСЕТИТЕЛЯМ И ЖУРНАЛИСТАМ</w:t>
      </w:r>
    </w:p>
    <w:p w:rsidR="00C46EB3" w:rsidRDefault="002019ED">
      <w:pPr>
        <w:pStyle w:val="normal"/>
        <w:numPr>
          <w:ilvl w:val="0"/>
          <w:numId w:val="10"/>
        </w:numPr>
        <w:tabs>
          <w:tab w:val="left" w:pos="1386"/>
        </w:tabs>
        <w:spacing w:before="73" w:line="360" w:lineRule="auto"/>
        <w:ind w:right="57" w:hanging="280"/>
      </w:pPr>
      <w:r>
        <w:rPr>
          <w:rFonts w:ascii="Times New Roman" w:eastAsia="Times New Roman" w:hAnsi="Times New Roman" w:cs="Times New Roman"/>
        </w:rPr>
        <w:t>Ряд задач не будет оказывать непосредственного влияния на посетителей; тем не менее, в качестве основы рабочих должностных функций на них приходится около 50% доступных отметок.</w:t>
      </w:r>
    </w:p>
    <w:p w:rsidR="00C46EB3" w:rsidRDefault="002019ED">
      <w:pPr>
        <w:pStyle w:val="normal"/>
        <w:numPr>
          <w:ilvl w:val="0"/>
          <w:numId w:val="10"/>
        </w:numPr>
        <w:tabs>
          <w:tab w:val="left" w:pos="1386"/>
        </w:tabs>
        <w:spacing w:before="2" w:line="360" w:lineRule="auto"/>
        <w:ind w:right="57" w:hanging="280"/>
      </w:pPr>
      <w:r>
        <w:rPr>
          <w:rFonts w:ascii="Times New Roman" w:eastAsia="Times New Roman" w:hAnsi="Times New Roman" w:cs="Times New Roman"/>
        </w:rPr>
        <w:t>Конкурсантам не будет заранее известно наложение вопросов и проблем. Некоторые</w:t>
      </w:r>
      <w:r>
        <w:rPr>
          <w:rFonts w:ascii="Times New Roman" w:eastAsia="Times New Roman" w:hAnsi="Times New Roman" w:cs="Times New Roman"/>
        </w:rPr>
        <w:t xml:space="preserve"> из них привлекут внимание посетителей, потому что могут быть интерактивными (использование актеров и т.д.), а также они будут содержать элемент неожиданности.</w:t>
      </w:r>
    </w:p>
    <w:sectPr w:rsidR="00C46EB3" w:rsidSect="00C46EB3">
      <w:type w:val="continuous"/>
      <w:pgSz w:w="11910" w:h="16840"/>
      <w:pgMar w:top="1640" w:right="800" w:bottom="1340" w:left="88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ED" w:rsidRDefault="002019ED" w:rsidP="00C46EB3">
      <w:r>
        <w:separator/>
      </w:r>
    </w:p>
  </w:endnote>
  <w:endnote w:type="continuationSeparator" w:id="1">
    <w:p w:rsidR="002019ED" w:rsidRDefault="002019ED" w:rsidP="00C4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3" w:rsidRDefault="00C46EB3">
    <w:pPr>
      <w:pStyle w:val="normal"/>
      <w:spacing w:line="14" w:lineRule="auto"/>
      <w:rPr>
        <w:sz w:val="20"/>
        <w:szCs w:val="20"/>
      </w:rPr>
    </w:pPr>
  </w:p>
  <w:p w:rsidR="00C46EB3" w:rsidRDefault="00C46EB3">
    <w:pPr>
      <w:pStyle w:val="normal"/>
      <w:spacing w:after="1146"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ED" w:rsidRDefault="002019ED" w:rsidP="00C46EB3">
      <w:r>
        <w:separator/>
      </w:r>
    </w:p>
  </w:footnote>
  <w:footnote w:type="continuationSeparator" w:id="1">
    <w:p w:rsidR="002019ED" w:rsidRDefault="002019ED" w:rsidP="00C46EB3">
      <w:r>
        <w:continuationSeparator/>
      </w:r>
    </w:p>
  </w:footnote>
  <w:footnote w:id="2">
    <w:p w:rsidR="00C46EB3" w:rsidRDefault="002019ED">
      <w:pPr>
        <w:pStyle w:val="normal"/>
        <w:widowControl/>
        <w:spacing w:line="360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При отсутствии АСУС, баллы в рамках чемпионата должны подсчитываться вручную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3" w:rsidRDefault="002019ED">
    <w:pPr>
      <w:pStyle w:val="normal"/>
      <w:spacing w:before="391"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5562600</wp:posOffset>
          </wp:positionH>
          <wp:positionV relativeFrom="paragraph">
            <wp:posOffset>-939799</wp:posOffset>
          </wp:positionV>
          <wp:extent cx="981075" cy="876300"/>
          <wp:effectExtent l="0" t="0" r="0" b="0"/>
          <wp:wrapSquare wrapText="bothSides" distT="0" distB="0" distL="114300" distR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719455</wp:posOffset>
          </wp:positionH>
          <wp:positionV relativeFrom="paragraph">
            <wp:posOffset>359410</wp:posOffset>
          </wp:positionV>
          <wp:extent cx="551815" cy="562610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402"/>
    <w:multiLevelType w:val="multilevel"/>
    <w:tmpl w:val="EE5E0BF6"/>
    <w:lvl w:ilvl="0">
      <w:start w:val="1"/>
      <w:numFmt w:val="bullet"/>
      <w:lvlText w:val="●"/>
      <w:lvlJc w:val="left"/>
      <w:pPr>
        <w:ind w:left="41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1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065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15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71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263" w:hanging="2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813" w:hanging="284"/>
      </w:pPr>
      <w:rPr>
        <w:rFonts w:ascii="Arial" w:eastAsia="Arial" w:hAnsi="Arial" w:cs="Arial"/>
      </w:rPr>
    </w:lvl>
  </w:abstractNum>
  <w:abstractNum w:abstractNumId="1">
    <w:nsid w:val="28AD2A16"/>
    <w:multiLevelType w:val="multilevel"/>
    <w:tmpl w:val="83D2827C"/>
    <w:lvl w:ilvl="0">
      <w:start w:val="1"/>
      <w:numFmt w:val="bullet"/>
      <w:lvlText w:val="●"/>
      <w:lvlJc w:val="left"/>
      <w:pPr>
        <w:ind w:left="41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1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065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15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71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263" w:hanging="2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813" w:hanging="284"/>
      </w:pPr>
      <w:rPr>
        <w:rFonts w:ascii="Arial" w:eastAsia="Arial" w:hAnsi="Arial" w:cs="Arial"/>
      </w:rPr>
    </w:lvl>
  </w:abstractNum>
  <w:abstractNum w:abstractNumId="2">
    <w:nsid w:val="2AF06CBA"/>
    <w:multiLevelType w:val="multilevel"/>
    <w:tmpl w:val="BDE6C2BA"/>
    <w:lvl w:ilvl="0">
      <w:start w:val="1"/>
      <w:numFmt w:val="bullet"/>
      <w:lvlText w:val="●"/>
      <w:lvlJc w:val="left"/>
      <w:pPr>
        <w:ind w:left="18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85" w:hanging="360"/>
      </w:pPr>
      <w:rPr>
        <w:rFonts w:ascii="Arial" w:eastAsia="Arial" w:hAnsi="Arial" w:cs="Arial"/>
      </w:rPr>
    </w:lvl>
  </w:abstractNum>
  <w:abstractNum w:abstractNumId="3">
    <w:nsid w:val="2B8F57E8"/>
    <w:multiLevelType w:val="multilevel"/>
    <w:tmpl w:val="39CEF61C"/>
    <w:lvl w:ilvl="0">
      <w:start w:val="1"/>
      <w:numFmt w:val="bullet"/>
      <w:lvlText w:val="●"/>
      <w:lvlJc w:val="left"/>
      <w:pPr>
        <w:ind w:left="1386" w:hanging="281"/>
      </w:pPr>
      <w:rPr>
        <w:rFonts w:ascii="Arial" w:eastAsia="Arial" w:hAnsi="Arial" w:cs="Arial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2270" w:hanging="28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154" w:hanging="28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4038" w:hanging="28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922" w:hanging="28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806" w:hanging="28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690" w:hanging="28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574" w:hanging="28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458" w:hanging="281"/>
      </w:pPr>
      <w:rPr>
        <w:rFonts w:ascii="Arial" w:eastAsia="Arial" w:hAnsi="Arial" w:cs="Arial"/>
      </w:rPr>
    </w:lvl>
  </w:abstractNum>
  <w:abstractNum w:abstractNumId="4">
    <w:nsid w:val="3DC612D5"/>
    <w:multiLevelType w:val="multilevel"/>
    <w:tmpl w:val="6AC463A4"/>
    <w:lvl w:ilvl="0">
      <w:start w:val="1"/>
      <w:numFmt w:val="bullet"/>
      <w:lvlText w:val="●"/>
      <w:lvlJc w:val="left"/>
      <w:pPr>
        <w:ind w:left="41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1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065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15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71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263" w:hanging="2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813" w:hanging="284"/>
      </w:pPr>
      <w:rPr>
        <w:rFonts w:ascii="Arial" w:eastAsia="Arial" w:hAnsi="Arial" w:cs="Arial"/>
      </w:rPr>
    </w:lvl>
  </w:abstractNum>
  <w:abstractNum w:abstractNumId="5">
    <w:nsid w:val="42711F60"/>
    <w:multiLevelType w:val="multilevel"/>
    <w:tmpl w:val="E2E025F8"/>
    <w:lvl w:ilvl="0">
      <w:start w:val="1"/>
      <w:numFmt w:val="bullet"/>
      <w:lvlText w:val="●"/>
      <w:lvlJc w:val="left"/>
      <w:pPr>
        <w:ind w:left="41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1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065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15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71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263" w:hanging="2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813" w:hanging="284"/>
      </w:pPr>
      <w:rPr>
        <w:rFonts w:ascii="Arial" w:eastAsia="Arial" w:hAnsi="Arial" w:cs="Arial"/>
      </w:rPr>
    </w:lvl>
  </w:abstractNum>
  <w:abstractNum w:abstractNumId="6">
    <w:nsid w:val="60264BE5"/>
    <w:multiLevelType w:val="multilevel"/>
    <w:tmpl w:val="A95A508E"/>
    <w:lvl w:ilvl="0">
      <w:start w:val="1"/>
      <w:numFmt w:val="bullet"/>
      <w:lvlText w:val="●"/>
      <w:lvlJc w:val="left"/>
      <w:pPr>
        <w:ind w:left="414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1129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61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6" w:hanging="283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92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708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24" w:hanging="2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39" w:hanging="284"/>
      </w:pPr>
      <w:rPr>
        <w:rFonts w:ascii="Arial" w:eastAsia="Arial" w:hAnsi="Arial" w:cs="Arial"/>
      </w:rPr>
    </w:lvl>
  </w:abstractNum>
  <w:abstractNum w:abstractNumId="7">
    <w:nsid w:val="66690F3D"/>
    <w:multiLevelType w:val="multilevel"/>
    <w:tmpl w:val="9A06494E"/>
    <w:lvl w:ilvl="0">
      <w:start w:val="1"/>
      <w:numFmt w:val="bullet"/>
      <w:lvlText w:val="●"/>
      <w:lvlJc w:val="left"/>
      <w:pPr>
        <w:ind w:left="1386" w:hanging="281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671" w:hanging="284"/>
      </w:pPr>
      <w:rPr>
        <w:rFonts w:ascii="Arial" w:eastAsia="Arial" w:hAnsi="Arial" w:cs="Arial"/>
        <w:color w:val="61B5E4"/>
        <w:sz w:val="20"/>
        <w:szCs w:val="20"/>
      </w:rPr>
    </w:lvl>
    <w:lvl w:ilvl="2">
      <w:start w:val="1"/>
      <w:numFmt w:val="bullet"/>
      <w:lvlText w:val="•"/>
      <w:lvlJc w:val="left"/>
      <w:pPr>
        <w:ind w:left="2622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72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523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473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42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374" w:hanging="2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325" w:hanging="284"/>
      </w:pPr>
      <w:rPr>
        <w:rFonts w:ascii="Arial" w:eastAsia="Arial" w:hAnsi="Arial" w:cs="Arial"/>
      </w:rPr>
    </w:lvl>
  </w:abstractNum>
  <w:abstractNum w:abstractNumId="8">
    <w:nsid w:val="68FC541B"/>
    <w:multiLevelType w:val="multilevel"/>
    <w:tmpl w:val="C67AE79C"/>
    <w:lvl w:ilvl="0">
      <w:start w:val="1"/>
      <w:numFmt w:val="bullet"/>
      <w:lvlText w:val="●"/>
      <w:lvlJc w:val="left"/>
      <w:pPr>
        <w:ind w:left="41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1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065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15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71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263" w:hanging="2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813" w:hanging="284"/>
      </w:pPr>
      <w:rPr>
        <w:rFonts w:ascii="Arial" w:eastAsia="Arial" w:hAnsi="Arial" w:cs="Arial"/>
      </w:rPr>
    </w:lvl>
  </w:abstractNum>
  <w:abstractNum w:abstractNumId="9">
    <w:nsid w:val="69356823"/>
    <w:multiLevelType w:val="multilevel"/>
    <w:tmpl w:val="C3D45308"/>
    <w:lvl w:ilvl="0">
      <w:start w:val="1"/>
      <w:numFmt w:val="decimal"/>
      <w:lvlText w:val="%1"/>
      <w:lvlJc w:val="left"/>
      <w:pPr>
        <w:ind w:left="1105" w:hanging="365"/>
      </w:pPr>
      <w:rPr>
        <w:rFonts w:ascii="Times New Roman" w:eastAsia="Times New Roman" w:hAnsi="Times New Roman" w:cs="Times New Roman"/>
        <w:b/>
        <w:color w:val="95B3D7"/>
        <w:sz w:val="32"/>
        <w:szCs w:val="32"/>
      </w:rPr>
    </w:lvl>
    <w:lvl w:ilvl="1">
      <w:start w:val="1"/>
      <w:numFmt w:val="decimal"/>
      <w:lvlText w:val="%1.%2"/>
      <w:lvlJc w:val="left"/>
      <w:pPr>
        <w:ind w:left="1105" w:hanging="588"/>
      </w:pPr>
      <w:rPr>
        <w:rFonts w:ascii="Times New Roman" w:eastAsia="Times New Roman" w:hAnsi="Times New Roman" w:cs="Times New Roman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1105" w:hanging="588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841" w:hanging="5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753" w:hanging="58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665" w:hanging="58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577" w:hanging="587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490" w:hanging="58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402" w:hanging="587"/>
      </w:pPr>
      <w:rPr>
        <w:rFonts w:ascii="Arial" w:eastAsia="Arial" w:hAnsi="Arial" w:cs="Arial"/>
      </w:rPr>
    </w:lvl>
  </w:abstractNum>
  <w:abstractNum w:abstractNumId="10">
    <w:nsid w:val="6E6F73EE"/>
    <w:multiLevelType w:val="multilevel"/>
    <w:tmpl w:val="7ABCF6DC"/>
    <w:lvl w:ilvl="0">
      <w:start w:val="1"/>
      <w:numFmt w:val="bullet"/>
      <w:lvlText w:val="●"/>
      <w:lvlJc w:val="left"/>
      <w:pPr>
        <w:ind w:left="414" w:firstLine="13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699" w:firstLine="41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375" w:firstLine="108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051" w:firstLine="17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728" w:firstLine="244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404" w:firstLine="31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080" w:firstLine="379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756" w:firstLine="44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432" w:firstLine="5146"/>
      </w:pPr>
      <w:rPr>
        <w:rFonts w:ascii="Arial" w:eastAsia="Arial" w:hAnsi="Arial" w:cs="Arial"/>
        <w:vertAlign w:val="baseline"/>
      </w:rPr>
    </w:lvl>
  </w:abstractNum>
  <w:abstractNum w:abstractNumId="11">
    <w:nsid w:val="703851BC"/>
    <w:multiLevelType w:val="multilevel"/>
    <w:tmpl w:val="D7F68590"/>
    <w:lvl w:ilvl="0">
      <w:start w:val="1"/>
      <w:numFmt w:val="bullet"/>
      <w:lvlText w:val="●"/>
      <w:lvlJc w:val="left"/>
      <w:pPr>
        <w:ind w:left="14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20" w:hanging="360"/>
      </w:pPr>
      <w:rPr>
        <w:rFonts w:ascii="Arial" w:eastAsia="Arial" w:hAnsi="Arial" w:cs="Arial"/>
      </w:rPr>
    </w:lvl>
  </w:abstractNum>
  <w:abstractNum w:abstractNumId="12">
    <w:nsid w:val="71B4573C"/>
    <w:multiLevelType w:val="multilevel"/>
    <w:tmpl w:val="D2E675E0"/>
    <w:lvl w:ilvl="0">
      <w:start w:val="1"/>
      <w:numFmt w:val="bullet"/>
      <w:lvlText w:val="●"/>
      <w:lvlJc w:val="left"/>
      <w:pPr>
        <w:ind w:left="41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2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15" w:hanging="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065" w:hanging="2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15" w:hanging="2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714" w:hanging="2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263" w:hanging="2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813" w:hanging="284"/>
      </w:pPr>
      <w:rPr>
        <w:rFonts w:ascii="Arial" w:eastAsia="Arial" w:hAnsi="Arial" w:cs="Arial"/>
      </w:rPr>
    </w:lvl>
  </w:abstractNum>
  <w:abstractNum w:abstractNumId="13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14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B3"/>
    <w:rsid w:val="001D637F"/>
    <w:rsid w:val="002019ED"/>
    <w:rsid w:val="00C4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46EB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C46EB3"/>
    <w:pPr>
      <w:keepNext/>
      <w:widowControl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normal"/>
    <w:next w:val="normal"/>
    <w:rsid w:val="00C46E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46E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46E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46E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6EB3"/>
  </w:style>
  <w:style w:type="table" w:customStyle="1" w:styleId="TableNormal">
    <w:name w:val="Table Normal"/>
    <w:rsid w:val="00C46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6E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46E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46EB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46EB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46EB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6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orldskills.org/infrastruct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orldskills.org/WSS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worldskills.org/infrastructu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4194</Words>
  <Characters>23910</Characters>
  <Application>Microsoft Office Word</Application>
  <DocSecurity>0</DocSecurity>
  <Lines>199</Lines>
  <Paragraphs>56</Paragraphs>
  <ScaleCrop>false</ScaleCrop>
  <Company/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Username</cp:lastModifiedBy>
  <cp:revision>2</cp:revision>
  <dcterms:created xsi:type="dcterms:W3CDTF">2017-09-04T18:38:00Z</dcterms:created>
  <dcterms:modified xsi:type="dcterms:W3CDTF">2017-09-04T18:40:00Z</dcterms:modified>
</cp:coreProperties>
</file>