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7" w:rsidRDefault="00EA30A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Инструкция по охране </w:t>
      </w:r>
      <w:r w:rsidR="00BE755C"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и </w:t>
      </w:r>
      <w:r w:rsidR="00CC0B77">
        <w:rPr>
          <w:rFonts w:ascii="Times New Roman" w:hAnsi="Times New Roman" w:cs="Times New Roman"/>
          <w:b/>
          <w:color w:val="0D0D0D" w:themeColor="text1" w:themeTint="F2"/>
          <w:sz w:val="24"/>
        </w:rPr>
        <w:t>технике безопасности</w:t>
      </w:r>
      <w:r w:rsidR="00BE755C"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для участников и экспертов </w:t>
      </w:r>
    </w:p>
    <w:p w:rsidR="00CC0B77" w:rsidRDefault="00EA30AC" w:rsidP="00CC0B77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по компетенции </w:t>
      </w:r>
      <w:r w:rsid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>«</w:t>
      </w:r>
      <w:r w:rsidR="00C73713"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>Преподавание музыки в школе</w:t>
      </w:r>
      <w:r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» </w:t>
      </w:r>
    </w:p>
    <w:p w:rsidR="00287861" w:rsidRPr="00CC0B77" w:rsidRDefault="00EA30AC" w:rsidP="00CC0B77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C0B77">
        <w:rPr>
          <w:rFonts w:ascii="Times New Roman" w:hAnsi="Times New Roman" w:cs="Times New Roman"/>
          <w:b/>
          <w:color w:val="0D0D0D" w:themeColor="text1" w:themeTint="F2"/>
          <w:sz w:val="24"/>
        </w:rPr>
        <w:t>чемпионата «Молодые профессионалы»</w:t>
      </w:r>
      <w:r w:rsidR="00CC0B77" w:rsidRPr="00CC0B77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="00CC0B77" w:rsidRPr="00CC0B7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Ворлдскиллс</w:t>
      </w:r>
      <w:proofErr w:type="spellEnd"/>
      <w:r w:rsidR="00CC0B77" w:rsidRPr="00CC0B7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Россия</w:t>
      </w:r>
      <w:r w:rsidR="00CC0B7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3A7FF0" w:rsidRDefault="003A7FF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D491A" w:rsidRPr="003A7FF0" w:rsidRDefault="003A7FF0" w:rsidP="003A7FF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 w:rsidRPr="003A7F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Общие требования безопасности</w:t>
      </w:r>
    </w:p>
    <w:p w:rsidR="00287861" w:rsidRPr="003A7FF0" w:rsidRDefault="00EA30AC">
      <w:pPr>
        <w:spacing w:after="96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1.1.   Сфера действия Инструкции.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Настоящая Инструкция определяет требования </w:t>
      </w:r>
      <w:r w:rsidRPr="000E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охраны труда </w:t>
      </w:r>
      <w:r w:rsidR="00CC0B77" w:rsidRPr="000E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техники безопасности </w:t>
      </w:r>
      <w:r w:rsidRPr="000E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конкурсантов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(далее участников) 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экспертов по компетенции «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Преподавание музыки в школе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чемпионата «Молодые професс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ионалы» </w:t>
      </w:r>
      <w:proofErr w:type="spellStart"/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Ворлдскиллс</w:t>
      </w:r>
      <w:proofErr w:type="spellEnd"/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Россия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1.2.   Требования к участникам и проведению инструктажей.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1.2.1.  Участники, впервые и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вновь участвую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щие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чемпионате допускаются к 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работе на конкурсной площадке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только после прохождения вводного инструктажа по охране труда и технике безопасности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на площадке.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1.2.2.   </w:t>
      </w:r>
      <w:r w:rsidR="00503EE7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нструктаж для участников и экспертов по компетенции «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Преподавание музыки в школе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чемпионата «Молодые профессионалы» должен заканчиваться обязательной проверкой его усвоения.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1.2.3.   Проведение всех видов инструктажей должно регистрироваться 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протоколах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инструктаж</w:t>
      </w:r>
      <w:r w:rsidR="00BE755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обязательными подписями получившего и проводившего инструктаж. </w:t>
      </w:r>
    </w:p>
    <w:p w:rsidR="00287861" w:rsidRPr="003A7FF0" w:rsidRDefault="00EA30AC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1.2.4.   Каждому участнику по компетенции «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Преподавание музыки в школе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чемпионата «Молодые профессионалы» необходимо: </w:t>
      </w:r>
    </w:p>
    <w:tbl>
      <w:tblPr>
        <w:tblStyle w:val="TableGrid"/>
        <w:tblW w:w="9294" w:type="dxa"/>
        <w:tblInd w:w="91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905"/>
      </w:tblGrid>
      <w:tr w:rsidR="00EA30AC" w:rsidRPr="003A7FF0">
        <w:trPr>
          <w:trHeight w:val="34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C73713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знать место хранения медицинской аптечки; </w:t>
            </w:r>
          </w:p>
        </w:tc>
      </w:tr>
      <w:tr w:rsidR="00EA30AC" w:rsidRPr="003A7FF0">
        <w:trPr>
          <w:trHeight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C73713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уметь правильно действовать при возникновении аварийной ситуации. </w:t>
            </w:r>
          </w:p>
        </w:tc>
      </w:tr>
      <w:tr w:rsidR="00162537" w:rsidRPr="003A7FF0">
        <w:trPr>
          <w:trHeight w:val="2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162537" w:rsidRPr="003A7FF0" w:rsidRDefault="00162537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162537" w:rsidRPr="003A7FF0" w:rsidRDefault="00162537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правильно пользоваться техническим (музыкальным) и электрооборудованием.</w:t>
            </w:r>
          </w:p>
        </w:tc>
      </w:tr>
    </w:tbl>
    <w:p w:rsidR="00162537" w:rsidRPr="003A7FF0" w:rsidRDefault="00162537">
      <w:pPr>
        <w:spacing w:after="96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7861" w:rsidRPr="003A7FF0" w:rsidRDefault="00EA30AC">
      <w:pPr>
        <w:spacing w:after="96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1.3.   </w:t>
      </w:r>
      <w:r w:rsidRPr="004430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Опасные и вредные производственные факторы.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Работа участников и экспертов по компетенции «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Преподавание музыки в школе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чемпионата «Молодые профессионалы» может сопровождаться наличием следующих </w:t>
      </w:r>
      <w:r w:rsidRPr="004430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опасных и вредных производственных факторов: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1.3.1 работа на персональных компьютерах  </w:t>
      </w:r>
      <w:r w:rsidR="00AB2452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предполагает 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ограниченн</w:t>
      </w:r>
      <w:r w:rsidR="00AB2452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ую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двигательн</w:t>
      </w:r>
      <w:r w:rsidR="00AB2452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ую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активность</w:t>
      </w:r>
      <w:r w:rsidR="00B308EE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монотонность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значительн</w:t>
      </w:r>
      <w:r w:rsidR="00B308EE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зрительн</w:t>
      </w:r>
      <w:r w:rsidR="00B308EE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ое напряжение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1.3.2.  работа с </w:t>
      </w:r>
      <w:r w:rsidR="00A92865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музыкальной аппаратурой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A92865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усилитель, </w:t>
      </w:r>
      <w:r w:rsidR="00DA0056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синтезатор, </w:t>
      </w:r>
      <w:r w:rsidR="00A92865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микрофон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- </w:t>
      </w:r>
      <w:r w:rsidRPr="004430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повышенным значением напряжения электричес</w:t>
      </w:r>
      <w:r w:rsidR="004430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тва</w:t>
      </w:r>
      <w:r w:rsidRPr="004430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1.3.3.  </w:t>
      </w:r>
      <w:r w:rsidRPr="004430C4">
        <w:rPr>
          <w:rFonts w:ascii="Times New Roman" w:hAnsi="Times New Roman" w:cs="Times New Roman"/>
          <w:color w:val="auto"/>
          <w:sz w:val="24"/>
          <w:szCs w:val="24"/>
        </w:rPr>
        <w:t>работа вне площадки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(по пути к месту проживания/питания и др.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1.4.   Требования к рабочим помещениям и оборудованию рабочих мест.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1.4.1.  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1.4.2.   Все помещения с персональными компьютерами должны иметь естественное и искусственное освещение. </w:t>
      </w:r>
    </w:p>
    <w:p w:rsidR="00287861" w:rsidRPr="003A7FF0" w:rsidRDefault="002C3879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1.4.3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Для борьбы с запыленностью </w:t>
      </w:r>
      <w:r w:rsidR="00F322E7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помещения 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необходимо проводить влажную уборку и регулярное проветривание.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1.4.</w:t>
      </w:r>
      <w:r w:rsidR="002C3879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Рабочее место </w:t>
      </w:r>
      <w:r w:rsidR="00C86FA8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зависимости от дня соревнований  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должно включать: рабочий стол, стул</w:t>
      </w:r>
      <w:r w:rsidR="0016590B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86FA8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синтезатор, проектор, комплект музыкальной аппаратуры, </w:t>
      </w:r>
      <w:r w:rsidR="00F322E7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наушники, </w:t>
      </w:r>
      <w:r w:rsidR="00C86FA8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комплект шумовых инструментов, наушный микрофон, ковровое покрытие, фломастеры и цветную бумагу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1.5.   Ответственность для участников и экспертов по компетенции «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Преподавание музыки в школе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чемпионата «Молодые профессионалы». </w:t>
      </w:r>
    </w:p>
    <w:p w:rsidR="00287861" w:rsidRPr="003A7FF0" w:rsidRDefault="00EA30AC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Участники несут ответственность в соответствии с действующим законодательством за соблюдение требований Инструкц</w:t>
      </w:r>
      <w:r w:rsidR="005442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ии, производственный травматизм</w:t>
      </w:r>
      <w:r w:rsidRPr="005442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которые произошли по их вине. </w:t>
      </w:r>
    </w:p>
    <w:p w:rsidR="007750C3" w:rsidRPr="003A7FF0" w:rsidRDefault="007750C3">
      <w:pPr>
        <w:spacing w:after="0"/>
        <w:ind w:left="-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750C3" w:rsidRPr="003A7FF0" w:rsidRDefault="007750C3">
      <w:pPr>
        <w:spacing w:after="0"/>
        <w:ind w:left="-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Требования безопасности перед началом работы площадки</w:t>
      </w:r>
    </w:p>
    <w:p w:rsidR="007750C3" w:rsidRPr="003A7FF0" w:rsidRDefault="007750C3" w:rsidP="007750C3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-      осмотреть рабочее место и оборудование. Убрать все лишние предметы. </w:t>
      </w:r>
    </w:p>
    <w:p w:rsidR="007750C3" w:rsidRPr="003A7FF0" w:rsidRDefault="007750C3" w:rsidP="007750C3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-       не садиться и не облокачиваться на ограждения и случайные предметы;</w:t>
      </w:r>
    </w:p>
    <w:p w:rsidR="007750C3" w:rsidRPr="003A7FF0" w:rsidRDefault="007750C3" w:rsidP="007750C3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AE4E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   о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трегулировать высоту и угол наклона экрана. </w:t>
      </w:r>
    </w:p>
    <w:p w:rsidR="007750C3" w:rsidRPr="003A7FF0" w:rsidRDefault="007750C3" w:rsidP="007750C3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-       проверить исправность оборудования. </w:t>
      </w:r>
    </w:p>
    <w:p w:rsidR="007750C3" w:rsidRPr="003A7FF0" w:rsidRDefault="007750C3" w:rsidP="00386937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-   о замеченных недостатках и неисправностях немедленно сообщить Главному эксперту и </w:t>
      </w:r>
      <w:r w:rsidR="003869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 устранения неполадок и  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разрешения к работе не приступать.</w:t>
      </w:r>
    </w:p>
    <w:p w:rsidR="00287861" w:rsidRPr="003A7FF0" w:rsidRDefault="00FB4406" w:rsidP="007750C3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-   в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время работы необходимо соблюдать </w:t>
      </w:r>
      <w:r w:rsidR="003869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внутренний распорядок работы </w:t>
      </w:r>
      <w:r w:rsidR="00086F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площадки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7750C3" w:rsidRPr="003A7FF0" w:rsidRDefault="007750C3" w:rsidP="007750C3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50C3" w:rsidRPr="003A7FF0" w:rsidRDefault="007750C3" w:rsidP="007750C3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 Требования безопасности во время работы</w:t>
      </w:r>
      <w:r w:rsidR="00C43F3A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работе </w:t>
      </w:r>
      <w:r w:rsidR="00C7371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площадке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7750C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экспертам и участникам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необходимо соблюдать следующие требования: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3.1. На рабочих местах, оснащенных персональными компьютерами: </w:t>
      </w:r>
    </w:p>
    <w:p w:rsidR="00287861" w:rsidRPr="003A7FF0" w:rsidRDefault="00B003AD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3.1.2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Расстояние от глаз оператора до экрана должно быть в пределах 60 - 80 см. </w:t>
      </w:r>
    </w:p>
    <w:p w:rsidR="00287861" w:rsidRPr="003A7FF0" w:rsidRDefault="00B003AD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3.1.3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Местный источник света по отношению к рабочему месту должен располагаться таким образом, чтобы исключить попадание в глаза прямого света, и должен обеспечивать равномерную освещенность на поверхности 40 х 40 см, не создавать слепящих бликов на клавиатуре и других частях пульта, а также на экране видеотерминала в направлении глаз работника.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</w:t>
      </w:r>
      <w:r w:rsidR="00AA2E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C43F3A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протяжении выполнения конкурсного задания н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еобходимо содержать в порядке и чистоте рабочее место. </w:t>
      </w:r>
    </w:p>
    <w:p w:rsidR="00287861" w:rsidRPr="003A7FF0" w:rsidRDefault="00EA30AC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3.1.7. Во время работы запрещается: </w:t>
      </w:r>
    </w:p>
    <w:p w:rsidR="00C43F3A" w:rsidRPr="003A7FF0" w:rsidRDefault="00C43F3A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9294" w:type="dxa"/>
        <w:tblInd w:w="91" w:type="dxa"/>
        <w:tblCellMar>
          <w:top w:w="52" w:type="dxa"/>
          <w:right w:w="21" w:type="dxa"/>
        </w:tblCellMar>
        <w:tblLook w:val="04A0" w:firstRow="1" w:lastRow="0" w:firstColumn="1" w:lastColumn="0" w:noHBand="0" w:noVBand="1"/>
      </w:tblPr>
      <w:tblGrid>
        <w:gridCol w:w="389"/>
        <w:gridCol w:w="8905"/>
      </w:tblGrid>
      <w:tr w:rsidR="00EA30AC" w:rsidRPr="003A7FF0">
        <w:trPr>
          <w:trHeight w:val="34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прикасаться к задней панели системного блока (процессора) при включенном питании; </w:t>
            </w:r>
          </w:p>
        </w:tc>
      </w:tr>
      <w:tr w:rsidR="00EA30AC" w:rsidRPr="003A7FF0">
        <w:trPr>
          <w:trHeight w:val="58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производить переключение разъемов интерфейсных кабелей периферийных устрой</w:t>
            </w:r>
            <w:proofErr w:type="gramStart"/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 пр</w:t>
            </w:r>
            <w:proofErr w:type="gramEnd"/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включенном питании; </w:t>
            </w:r>
          </w:p>
        </w:tc>
      </w:tr>
      <w:tr w:rsidR="00EA30AC" w:rsidRPr="003A7FF0">
        <w:trPr>
          <w:trHeight w:val="3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загромождать верхние панели устройств бумагами и посторонними предметами;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допускать захламленность рабочего места;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производить отключение питания во время выполнения активной задачи; </w:t>
            </w:r>
          </w:p>
        </w:tc>
      </w:tr>
      <w:tr w:rsidR="00EA30AC" w:rsidRPr="003A7FF0">
        <w:trPr>
          <w:trHeight w:val="58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      </w:r>
          </w:p>
        </w:tc>
      </w:tr>
      <w:tr w:rsidR="00EA30AC" w:rsidRPr="003A7FF0">
        <w:trPr>
          <w:trHeight w:val="3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включать сильно охлажденное (принесенное с улицы в зимнее время) оборудование;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производить самостоятельно вскрытие и ремонт оборудования. </w:t>
            </w:r>
          </w:p>
        </w:tc>
      </w:tr>
      <w:tr w:rsidR="00EA30AC" w:rsidRPr="003A7FF0">
        <w:trPr>
          <w:trHeight w:val="51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использовать сменные носители информации низкого качества и других организаций во избежание заражения компьютера вирусами. </w:t>
            </w:r>
          </w:p>
        </w:tc>
      </w:tr>
    </w:tbl>
    <w:p w:rsidR="00C43F3A" w:rsidRPr="003A7FF0" w:rsidRDefault="00C43F3A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3.2.   При работе с электроприборами и оргтехникой (персональные компьютеры, принтеры, сканеры, бытовые электроприборы, приборы освещения),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3.2.1.  </w:t>
      </w:r>
      <w:r w:rsidR="00AA2E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Эксперты и участники должны 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проверить, чтобы: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3.2.1.1. Автоматические выключатели и электрические предохранители должны быть всегда исправны.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3.2.1.2. Изоляция электропроводки, выключателей</w:t>
      </w:r>
      <w:r w:rsidR="00B003AD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музыкальной и иной техники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были в исправном состоянии.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3.2.1.3. Для подогрева воды пользоваться только сертифицированными электроприборами с закрытой спиралью и устройством автоматического отключения, с применением несгораемых подставок. </w:t>
      </w:r>
    </w:p>
    <w:p w:rsidR="00287861" w:rsidRPr="003A7FF0" w:rsidRDefault="00EA30AC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3.2.2.  Участнику запрещается: </w:t>
      </w:r>
    </w:p>
    <w:p w:rsidR="003A7FF0" w:rsidRPr="003A7FF0" w:rsidRDefault="003A7FF0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9294" w:type="dxa"/>
        <w:tblInd w:w="91" w:type="dxa"/>
        <w:tblCellMar>
          <w:top w:w="52" w:type="dxa"/>
          <w:right w:w="9" w:type="dxa"/>
        </w:tblCellMar>
        <w:tblLook w:val="04A0" w:firstRow="1" w:lastRow="0" w:firstColumn="1" w:lastColumn="0" w:noHBand="0" w:noVBand="1"/>
      </w:tblPr>
      <w:tblGrid>
        <w:gridCol w:w="389"/>
        <w:gridCol w:w="8905"/>
      </w:tblGrid>
      <w:tr w:rsidR="00EA30AC" w:rsidRPr="003A7FF0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 w:rsidP="00FB4406">
            <w:pPr>
              <w:shd w:val="clear" w:color="auto" w:fill="auto"/>
              <w:spacing w:after="0" w:line="259" w:lineRule="auto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пользоваться неисправными электроприборами и электропроводкой; </w:t>
            </w:r>
          </w:p>
        </w:tc>
      </w:tr>
      <w:tr w:rsidR="00EA30AC" w:rsidRPr="003A7FF0">
        <w:trPr>
          <w:trHeight w:val="34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 w:rsidP="00FB4406">
            <w:pPr>
              <w:shd w:val="clear" w:color="auto" w:fill="auto"/>
              <w:spacing w:after="0" w:line="259" w:lineRule="auto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 w:rsidP="003D2013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очищать от загрязнения и пыли включенные </w:t>
            </w:r>
            <w:r w:rsidR="003D2013"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технические средства</w:t>
            </w: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 w:rsidP="00FB4406">
            <w:pPr>
              <w:shd w:val="clear" w:color="auto" w:fill="auto"/>
              <w:spacing w:after="0" w:line="259" w:lineRule="auto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ремонтировать электроприборы самостоятельно; </w:t>
            </w:r>
          </w:p>
        </w:tc>
      </w:tr>
      <w:tr w:rsidR="00EA30AC" w:rsidRPr="003A7FF0" w:rsidTr="003D2013">
        <w:trPr>
          <w:trHeight w:val="26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 w:rsidP="00FB4406">
            <w:pPr>
              <w:shd w:val="clear" w:color="auto" w:fill="auto"/>
              <w:spacing w:after="0" w:line="259" w:lineRule="auto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 w:rsidP="003D2013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подвешивать </w:t>
            </w:r>
            <w:r w:rsidR="003D2013"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или</w:t>
            </w: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перекручивать провод, вытягивать за шнур вилку из розетки; </w:t>
            </w:r>
          </w:p>
        </w:tc>
      </w:tr>
      <w:tr w:rsidR="00EA30AC" w:rsidRPr="003A7FF0" w:rsidTr="007835B0">
        <w:trPr>
          <w:trHeight w:val="65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FB4406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 w:rsidP="007835B0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прикасаться одновременно к персональному компьютеру и электрическим проводам, не изолированным и не огражденным токоведущим частям эл</w:t>
            </w:r>
            <w:r w:rsidR="007835B0"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ектрических устройств </w:t>
            </w: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(розеток, патронов, переключателей, предохранителей); </w:t>
            </w:r>
          </w:p>
        </w:tc>
      </w:tr>
    </w:tbl>
    <w:p w:rsidR="00AA2EC9" w:rsidRDefault="00AA2EC9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3.2.3. При перерыве в подаче электроэнергии и уходе с рабочего места выключать оборудование.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3.3.   По пути к месту соревнований и обратно: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3.3.1.  Избегать экстремальных условий на пути следования. </w:t>
      </w:r>
    </w:p>
    <w:p w:rsidR="00287861" w:rsidRPr="003A7FF0" w:rsidRDefault="00AA2EC9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3.3.2. </w:t>
      </w:r>
      <w:r w:rsidR="00EA30AC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Соблюдать правила дорожного движения и правила поведения в транспортных средствах. </w:t>
      </w: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3.3.3. Соблюдать осторожность при обходе транспортных средств и других препятствий, ограничивающих видимость проезжей части. </w:t>
      </w:r>
    </w:p>
    <w:p w:rsidR="00A75157" w:rsidRPr="003A7FF0" w:rsidRDefault="00EA30AC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3.3.4</w:t>
      </w:r>
      <w:proofErr w:type="gramStart"/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период неблагоприятных погодных условий (гололед, снегопад, туман) соблюдать особую осторожность.</w:t>
      </w:r>
    </w:p>
    <w:p w:rsidR="007835B0" w:rsidRPr="003A7FF0" w:rsidRDefault="007835B0" w:rsidP="003A7FF0">
      <w:pPr>
        <w:ind w:left="0" w:firstLine="0"/>
        <w:rPr>
          <w:sz w:val="24"/>
          <w:szCs w:val="24"/>
        </w:rPr>
      </w:pPr>
    </w:p>
    <w:p w:rsidR="00A75157" w:rsidRPr="003A7FF0" w:rsidRDefault="00A75157" w:rsidP="00A75157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4. Требования безопасности в аварийных ситуациях</w:t>
      </w:r>
    </w:p>
    <w:p w:rsidR="00A75157" w:rsidRPr="003A7FF0" w:rsidRDefault="00A75157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7861" w:rsidRPr="003A7FF0" w:rsidRDefault="00EA30AC">
      <w:pPr>
        <w:spacing w:after="0"/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4.1.   Немедленно прекратить работу, отключить персональный компьютер, иное электрооборудование и доложить </w:t>
      </w:r>
      <w:r w:rsidR="001C62D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Главному эксперту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если: </w:t>
      </w:r>
    </w:p>
    <w:tbl>
      <w:tblPr>
        <w:tblStyle w:val="TableGrid"/>
        <w:tblW w:w="9294" w:type="dxa"/>
        <w:tblInd w:w="91" w:type="dxa"/>
        <w:tblCellMar>
          <w:top w:w="52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905"/>
      </w:tblGrid>
      <w:tr w:rsidR="00EA30AC" w:rsidRPr="003A7FF0">
        <w:trPr>
          <w:trHeight w:val="34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 w:rsidP="001C62D3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обнаружены механические повреждения и иные дефекты </w:t>
            </w:r>
            <w:r w:rsidR="001C62D3"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технического </w:t>
            </w: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электрооборудования и электропроводки;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наблюдается повышенный уровень шума при работе оборудования;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наблюдается повышенное тепловыделение от оборудования;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мерцание экрана не прекращается;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>
            <w:pPr>
              <w:shd w:val="clear" w:color="auto" w:fill="auto"/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наблюдается прыганье текста на экране; </w:t>
            </w:r>
          </w:p>
        </w:tc>
      </w:tr>
      <w:tr w:rsidR="00EA30AC" w:rsidRPr="003A7FF0">
        <w:trPr>
          <w:trHeight w:val="31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 w:rsidP="00A75157">
            <w:pPr>
              <w:shd w:val="clear" w:color="auto" w:fill="auto"/>
              <w:spacing w:after="0" w:line="259" w:lineRule="auto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чувствуется запах гари и дыма; </w:t>
            </w:r>
          </w:p>
        </w:tc>
      </w:tr>
      <w:tr w:rsidR="00EA30AC" w:rsidRPr="003A7FF0">
        <w:trPr>
          <w:trHeight w:val="24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A75157" w:rsidP="00A75157">
            <w:pPr>
              <w:shd w:val="clear" w:color="auto" w:fill="auto"/>
              <w:spacing w:after="0" w:line="259" w:lineRule="auto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eastAsia="Segoe UI Symbol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F9FFFF"/>
          </w:tcPr>
          <w:p w:rsidR="00287861" w:rsidRPr="003A7FF0" w:rsidRDefault="00EA30AC">
            <w:pPr>
              <w:shd w:val="clear" w:color="auto" w:fill="auto"/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прекращена подача электроэнергии. </w:t>
            </w:r>
          </w:p>
        </w:tc>
      </w:tr>
    </w:tbl>
    <w:p w:rsidR="007835B0" w:rsidRPr="003A7FF0" w:rsidRDefault="007835B0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7861" w:rsidRPr="003A7FF0" w:rsidRDefault="00EA30AC">
      <w:pPr>
        <w:ind w:left="-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4.2.   Не приступать к работе до полного устранения неисправностей</w:t>
      </w:r>
      <w:r w:rsidR="001C62D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пока Главный эксперт не даст </w:t>
      </w:r>
      <w:r w:rsidR="003A7FF0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соответствующего</w:t>
      </w:r>
      <w:r w:rsidR="001C62D3"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разрешения</w:t>
      </w: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87861" w:rsidRPr="00AA2EC9" w:rsidRDefault="00EA30AC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4.3.   </w:t>
      </w:r>
      <w:r w:rsidRPr="00AA2EC9">
        <w:rPr>
          <w:rFonts w:ascii="Times New Roman" w:hAnsi="Times New Roman" w:cs="Times New Roman"/>
          <w:color w:val="auto"/>
          <w:sz w:val="24"/>
          <w:szCs w:val="24"/>
        </w:rPr>
        <w:t xml:space="preserve">В случае возгорания или пожара </w:t>
      </w:r>
      <w:r w:rsidR="00A92928" w:rsidRPr="00AA2EC9">
        <w:rPr>
          <w:rFonts w:ascii="Times New Roman" w:hAnsi="Times New Roman" w:cs="Times New Roman"/>
          <w:color w:val="auto"/>
          <w:sz w:val="24"/>
          <w:szCs w:val="24"/>
        </w:rPr>
        <w:t>эксперты и конкурсанты</w:t>
      </w:r>
      <w:r w:rsidRPr="00AA2EC9">
        <w:rPr>
          <w:rFonts w:ascii="Times New Roman" w:hAnsi="Times New Roman" w:cs="Times New Roman"/>
          <w:color w:val="auto"/>
          <w:sz w:val="24"/>
          <w:szCs w:val="24"/>
        </w:rPr>
        <w:t xml:space="preserve"> должны немедленно прекратить работу, отключить электроприборы, вызвать пожарную команду, сообщить </w:t>
      </w:r>
      <w:r w:rsidR="001C62D3" w:rsidRPr="00AA2EC9">
        <w:rPr>
          <w:rFonts w:ascii="Times New Roman" w:hAnsi="Times New Roman" w:cs="Times New Roman"/>
          <w:color w:val="auto"/>
          <w:sz w:val="24"/>
          <w:szCs w:val="24"/>
        </w:rPr>
        <w:t>Главному эксперту</w:t>
      </w:r>
      <w:r w:rsidRPr="00AA2EC9">
        <w:rPr>
          <w:rFonts w:ascii="Times New Roman" w:hAnsi="Times New Roman" w:cs="Times New Roman"/>
          <w:color w:val="auto"/>
          <w:sz w:val="24"/>
          <w:szCs w:val="24"/>
        </w:rPr>
        <w:t xml:space="preserve"> и приступить к ликвидации очага пожара имеющимися первичными средствами пожаротушения. </w:t>
      </w:r>
    </w:p>
    <w:p w:rsidR="00287861" w:rsidRPr="003A7FF0" w:rsidRDefault="00EA30AC">
      <w:pPr>
        <w:spacing w:after="185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3A7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4.4</w:t>
      </w:r>
      <w:r w:rsidRPr="00AA2EC9">
        <w:rPr>
          <w:rFonts w:ascii="Times New Roman" w:hAnsi="Times New Roman" w:cs="Times New Roman"/>
          <w:color w:val="auto"/>
          <w:sz w:val="24"/>
          <w:szCs w:val="24"/>
        </w:rPr>
        <w:t xml:space="preserve">.   При травме в первую очередь освободить пострадавшего от травмирующего фактора, поставить в известность </w:t>
      </w:r>
      <w:r w:rsidR="00AA2EC9" w:rsidRPr="00AA2EC9">
        <w:rPr>
          <w:rFonts w:ascii="Times New Roman" w:hAnsi="Times New Roman" w:cs="Times New Roman"/>
          <w:color w:val="auto"/>
          <w:sz w:val="24"/>
          <w:szCs w:val="24"/>
        </w:rPr>
        <w:t xml:space="preserve">Главного </w:t>
      </w:r>
      <w:r w:rsidR="00816C61" w:rsidRPr="00AA2EC9">
        <w:rPr>
          <w:rFonts w:ascii="Times New Roman" w:hAnsi="Times New Roman" w:cs="Times New Roman"/>
          <w:color w:val="auto"/>
          <w:sz w:val="24"/>
          <w:szCs w:val="24"/>
        </w:rPr>
        <w:t>эксперта</w:t>
      </w:r>
      <w:r w:rsidRPr="00AA2EC9">
        <w:rPr>
          <w:rFonts w:ascii="Times New Roman" w:hAnsi="Times New Roman" w:cs="Times New Roman"/>
          <w:color w:val="auto"/>
          <w:sz w:val="24"/>
          <w:szCs w:val="24"/>
        </w:rPr>
        <w:t>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  <w:r w:rsidRPr="003A7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62D3" w:rsidRDefault="001C62D3" w:rsidP="001C62D3">
      <w:pPr>
        <w:shd w:val="clear" w:color="auto" w:fill="auto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3A7FF0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5. Требования безопасности в аварийных случаях</w:t>
      </w:r>
    </w:p>
    <w:p w:rsidR="003A7FF0" w:rsidRPr="003A7FF0" w:rsidRDefault="003A7FF0" w:rsidP="001C62D3">
      <w:pPr>
        <w:shd w:val="clear" w:color="auto" w:fill="auto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1C62D3" w:rsidRPr="003A7FF0" w:rsidRDefault="001C62D3" w:rsidP="001C62D3">
      <w:pPr>
        <w:shd w:val="clear" w:color="auto" w:fill="auto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A7FF0">
        <w:rPr>
          <w:rFonts w:ascii="Times New Roman" w:eastAsiaTheme="minorEastAsia" w:hAnsi="Times New Roman" w:cs="Times New Roman"/>
          <w:color w:val="auto"/>
          <w:sz w:val="24"/>
          <w:szCs w:val="24"/>
        </w:rPr>
        <w:t>5.1. Если произошел несчастный случай или конкурсант почувствовал</w:t>
      </w:r>
    </w:p>
    <w:p w:rsidR="00287861" w:rsidRDefault="001C62D3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3A7FF0">
        <w:rPr>
          <w:rFonts w:ascii="Times New Roman" w:eastAsiaTheme="minorEastAsia" w:hAnsi="Times New Roman" w:cs="Times New Roman"/>
          <w:color w:val="auto"/>
          <w:sz w:val="24"/>
          <w:szCs w:val="24"/>
        </w:rPr>
        <w:t>недомогание, то следу</w:t>
      </w:r>
      <w:r w:rsidR="003A7FF0" w:rsidRPr="003A7FF0">
        <w:rPr>
          <w:rFonts w:ascii="Times New Roman" w:eastAsiaTheme="minorEastAsia" w:hAnsi="Times New Roman" w:cs="Times New Roman"/>
          <w:color w:val="auto"/>
          <w:sz w:val="24"/>
          <w:szCs w:val="24"/>
        </w:rPr>
        <w:t>ет прекратить работу, сообщить Г</w:t>
      </w:r>
      <w:r w:rsidRPr="003A7FF0">
        <w:rPr>
          <w:rFonts w:ascii="Times New Roman" w:eastAsiaTheme="minorEastAsia" w:hAnsi="Times New Roman" w:cs="Times New Roman"/>
          <w:color w:val="auto"/>
          <w:sz w:val="24"/>
          <w:szCs w:val="24"/>
        </w:rPr>
        <w:t>лавному эксперту о случившемся.</w:t>
      </w:r>
    </w:p>
    <w:p w:rsidR="003A7FF0" w:rsidRDefault="003A7FF0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3A7FF0" w:rsidRPr="00421507" w:rsidRDefault="00421507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421507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Ответственные за соблюдение Техники безопасности и Охраны труда</w:t>
      </w:r>
      <w:r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:</w:t>
      </w:r>
    </w:p>
    <w:p w:rsidR="003A7FF0" w:rsidRDefault="003A7FF0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A7FF0" w:rsidRPr="00421507" w:rsidRDefault="003A7FF0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21507">
        <w:rPr>
          <w:rFonts w:ascii="Times New Roman" w:eastAsiaTheme="minorEastAsia" w:hAnsi="Times New Roman" w:cs="Times New Roman"/>
          <w:color w:val="auto"/>
          <w:sz w:val="24"/>
          <w:szCs w:val="24"/>
        </w:rPr>
        <w:t>Технический инструктор_____________</w:t>
      </w:r>
    </w:p>
    <w:p w:rsidR="003A7FF0" w:rsidRPr="00421507" w:rsidRDefault="003A7FF0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3A7FF0" w:rsidRDefault="003A7FF0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421507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Главный эксперт</w:t>
      </w:r>
      <w:r w:rsidRPr="003A7FF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            _____________</w:t>
      </w:r>
    </w:p>
    <w:p w:rsidR="00D83B26" w:rsidRDefault="00D83B26" w:rsidP="001C62D3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D83B26" w:rsidRPr="00D83B26" w:rsidRDefault="00D83B26" w:rsidP="00D83B26">
      <w:pPr>
        <w:shd w:val="clear" w:color="auto" w:fill="auto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3B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ОХРАНА ТРУДА И ТЕХНИКА БЕЗОПАСНОСТИ</w:t>
      </w:r>
    </w:p>
    <w:p w:rsidR="00D83B26" w:rsidRDefault="00D83B26" w:rsidP="00D83B26">
      <w:pPr>
        <w:shd w:val="clear" w:color="auto" w:fill="auto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83B2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компетенции «Преподавание музыки в школе»</w:t>
      </w:r>
    </w:p>
    <w:p w:rsidR="00D83B26" w:rsidRPr="00D83B26" w:rsidRDefault="00D83B26" w:rsidP="00D83B26">
      <w:pPr>
        <w:shd w:val="clear" w:color="auto" w:fill="auto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3"/>
        <w:tblW w:w="10903" w:type="dxa"/>
        <w:tblInd w:w="-1139" w:type="dxa"/>
        <w:tblLook w:val="04A0" w:firstRow="1" w:lastRow="0" w:firstColumn="1" w:lastColumn="0" w:noHBand="0" w:noVBand="1"/>
      </w:tblPr>
      <w:tblGrid>
        <w:gridCol w:w="4864"/>
        <w:gridCol w:w="3025"/>
        <w:gridCol w:w="3014"/>
      </w:tblGrid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ОБЩИЕ ПРОЦЕДУРЫ</w:t>
            </w: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Ознакомьтесь с правилами безопасности, включая общую электробезопасность, безопасность технических средств (компьютер, синтезатор, музыкальная аппаратура)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БЕЗОПАСТНОСТЬ ПРИ РАБОТЕ С МУЗЫКАЛЬНЫМИ ИНСТРУМЕНТАМИ И ТЕХНИЧЕСКИМ ОБОРУДОВАНИЕМ</w:t>
            </w: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Не допускается использования музыкальных инструментов и электронного (технического) оборудования без прохождения инструктажа по Технике безопасности и Охране труда.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ОПАСНЫЕ ВЕЩЕСТВА</w:t>
            </w: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Не используются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ОРГАНИЗАЦИЯ РАБОЧЕГО ПРОСТРАНСТВА</w:t>
            </w: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Рабочие места должны быть организованны в строгом соответствии с конкурсными заданиями и ПЗ;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Площадка должны быть свободна от захламления, проводов и мусора;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D83B26" w:rsidRPr="00D83B26" w:rsidTr="00D83B26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ОПАСТНОСТИ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РИСКИ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ТРАВМЫ</w:t>
            </w:r>
          </w:p>
        </w:tc>
      </w:tr>
      <w:tr w:rsidR="00D83B26" w:rsidRPr="00D83B26" w:rsidTr="00D83B26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Поверхности (захламление полы);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Музыкальные инструменты, электронное (техническое) оборудование;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 - Электричество.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Отказ в работе синтезатора, электронного (технического) оборудования;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- Спотыкание, падение.  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Поверхностные травмы, ушибы, синяки и т. п.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Растяжения;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- Воздействия электрического тока;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СРЕДСТВА ИНДИВИДУАЛЬНОЙ ЗАЩИТЫ</w:t>
            </w:r>
          </w:p>
        </w:tc>
      </w:tr>
      <w:tr w:rsidR="00D83B26" w:rsidRPr="00D83B26" w:rsidTr="00D83B26">
        <w:tc>
          <w:tcPr>
            <w:tcW w:w="10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D83B26">
              <w:rPr>
                <w:rFonts w:ascii="Times New Roman" w:eastAsia="Calibri" w:hAnsi="Times New Roman" w:cs="Times New Roman"/>
                <w:color w:val="auto"/>
                <w:sz w:val="22"/>
              </w:rPr>
              <w:t>Не используются</w:t>
            </w:r>
          </w:p>
          <w:p w:rsidR="00D83B26" w:rsidRPr="00D83B26" w:rsidRDefault="00D83B26" w:rsidP="00D83B26">
            <w:pPr>
              <w:shd w:val="clear" w:color="auto" w:fill="auto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</w:pPr>
          </w:p>
        </w:tc>
      </w:tr>
    </w:tbl>
    <w:p w:rsidR="00D83B26" w:rsidRDefault="00D83B26" w:rsidP="00D83B26">
      <w:pPr>
        <w:shd w:val="clear" w:color="auto" w:fill="auto"/>
        <w:spacing w:after="0" w:line="259" w:lineRule="auto"/>
        <w:ind w:left="0" w:firstLine="0"/>
        <w:jc w:val="left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sectPr w:rsidR="00D83B26" w:rsidSect="00FD491A">
      <w:pgSz w:w="11906" w:h="16838"/>
      <w:pgMar w:top="568" w:right="845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156E"/>
    <w:multiLevelType w:val="multilevel"/>
    <w:tmpl w:val="B024DD82"/>
    <w:lvl w:ilvl="0">
      <w:start w:val="5"/>
      <w:numFmt w:val="decimal"/>
      <w:lvlText w:val="%1."/>
      <w:lvlJc w:val="left"/>
      <w:pPr>
        <w:ind w:left="682"/>
      </w:pPr>
      <w:rPr>
        <w:rFonts w:ascii="Arial" w:eastAsia="Arial" w:hAnsi="Arial" w:cs="Arial"/>
        <w:b/>
        <w:bCs/>
        <w:i w:val="0"/>
        <w:strike w:val="0"/>
        <w:dstrike w:val="0"/>
        <w:color w:val="2836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861"/>
    <w:rsid w:val="00086FC5"/>
    <w:rsid w:val="000B4AEE"/>
    <w:rsid w:val="000E784A"/>
    <w:rsid w:val="00162537"/>
    <w:rsid w:val="0016590B"/>
    <w:rsid w:val="001C2665"/>
    <w:rsid w:val="001C62D3"/>
    <w:rsid w:val="00226103"/>
    <w:rsid w:val="00287861"/>
    <w:rsid w:val="002C3879"/>
    <w:rsid w:val="00386937"/>
    <w:rsid w:val="003A7FF0"/>
    <w:rsid w:val="003B48FB"/>
    <w:rsid w:val="003D2013"/>
    <w:rsid w:val="00421507"/>
    <w:rsid w:val="004430C4"/>
    <w:rsid w:val="00444139"/>
    <w:rsid w:val="00503EE7"/>
    <w:rsid w:val="0054422D"/>
    <w:rsid w:val="005A6773"/>
    <w:rsid w:val="00754748"/>
    <w:rsid w:val="007750C3"/>
    <w:rsid w:val="007835B0"/>
    <w:rsid w:val="00816C61"/>
    <w:rsid w:val="00A75157"/>
    <w:rsid w:val="00A92865"/>
    <w:rsid w:val="00A92928"/>
    <w:rsid w:val="00AA2EC9"/>
    <w:rsid w:val="00AB2452"/>
    <w:rsid w:val="00AE4E87"/>
    <w:rsid w:val="00B003AD"/>
    <w:rsid w:val="00B308EE"/>
    <w:rsid w:val="00BE755C"/>
    <w:rsid w:val="00C43F3A"/>
    <w:rsid w:val="00C4686E"/>
    <w:rsid w:val="00C73713"/>
    <w:rsid w:val="00C86FA8"/>
    <w:rsid w:val="00CC0B77"/>
    <w:rsid w:val="00D4176B"/>
    <w:rsid w:val="00D74967"/>
    <w:rsid w:val="00D83B26"/>
    <w:rsid w:val="00DA0056"/>
    <w:rsid w:val="00EA30AC"/>
    <w:rsid w:val="00F322E7"/>
    <w:rsid w:val="00FB4406"/>
    <w:rsid w:val="00FD491A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57"/>
    <w:pPr>
      <w:shd w:val="clear" w:color="auto" w:fill="F9FFFF"/>
      <w:spacing w:after="125" w:line="268" w:lineRule="auto"/>
      <w:ind w:left="10" w:hanging="10"/>
      <w:jc w:val="both"/>
    </w:pPr>
    <w:rPr>
      <w:rFonts w:ascii="Arial" w:eastAsia="Arial" w:hAnsi="Arial" w:cs="Arial"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17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3B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Зимен Наталия Васильевна</cp:lastModifiedBy>
  <cp:revision>67</cp:revision>
  <dcterms:created xsi:type="dcterms:W3CDTF">2017-10-24T10:02:00Z</dcterms:created>
  <dcterms:modified xsi:type="dcterms:W3CDTF">2018-01-15T04:31:00Z</dcterms:modified>
</cp:coreProperties>
</file>