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</w:rPr>
        <w:drawing>
          <wp:inline distB="114300" distT="114300" distL="114300" distR="114300">
            <wp:extent cx="2124075" cy="193357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Инструкция пользователя</w:t>
      </w:r>
    </w:p>
    <w:p w:rsidR="00000000" w:rsidDel="00000000" w:rsidP="00000000" w:rsidRDefault="00000000" w:rsidRPr="00000000" w14:paraId="00000004">
      <w:pPr>
        <w:jc w:val="center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center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Цифровой Платформы WSR</w:t>
      </w:r>
    </w:p>
    <w:p w:rsidR="00000000" w:rsidDel="00000000" w:rsidP="00000000" w:rsidRDefault="00000000" w:rsidRPr="00000000" w14:paraId="00000006">
      <w:pPr>
        <w:jc w:val="center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(Главный эксперт)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jc w:val="center"/>
        <w:rPr/>
      </w:pPr>
      <w:bookmarkStart w:colFirst="0" w:colLast="0" w:name="_h1ypt2ol3bue" w:id="0"/>
      <w:bookmarkEnd w:id="0"/>
      <w:r w:rsidDel="00000000" w:rsidR="00000000" w:rsidRPr="00000000">
        <w:rPr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9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gjdgxs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1) ПИСЬМО О НАЗНАЧЕНИИ ПОЛЬЗОВАТЕЛЯ НА РОЛЬ ГЛАВНОГО ЭКСПЕРТА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_gjdgxs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2) ВХОД И АВТОРИЗАЦИЯ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_30j0zll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3) СПИСОК ДЕМОНСТРАЦИОННЫХ ЭКЗАМЕНОВ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_1fob9te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4) ПОДТВЕРЖДЕНИЕ ЛИНЕЙНЫХ ЭКСПЕРТОВ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_3znysh7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5) ПОДТВЕРЖДЕНИЕ УЧАСТНИКОВ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_2et92p0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6) ЗАГРУЗКА АКТА ГОТОВНОСТИ ПЛОЩАДКИ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_tyjcwt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7) ПОДТВЕРЖДЕНИЕ ПРОВЕДЕНИЯ ЭКЗАМЕНА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_1t3h5sf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8) РАБОТА С СИСТЕМОЙ CIS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_4d34og8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9) ЗАГРУЗКА РЕЗУЛЬТАТОВ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_2s8eyo1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10) ЗАГРУЗКА ОТЧЕТА О ПРОВЕДЕНИИ ДЭ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_17dp8vu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o0q4vwi2cjta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11) ЗАГРУЗКА ОТЧЕТА О ПРОВЕДЕНИИ ДЭ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_o0q4vwi2cjta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030"/>
            </w:tabs>
            <w:spacing w:after="80" w:before="200" w:line="240" w:lineRule="auto"/>
            <w:ind w:left="0" w:firstLine="0"/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x7tjy8kvj66"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12) ПОМОЩЬ И ПОДДЕРЖКА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_4x7tjy8kvj66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ind w:left="0" w:firstLine="0"/>
        <w:rPr>
          <w:rFonts w:ascii="Roboto" w:cs="Roboto" w:eastAsia="Roboto" w:hAnsi="Roboto"/>
          <w:sz w:val="28"/>
          <w:szCs w:val="28"/>
          <w:u w:val="none"/>
        </w:rPr>
      </w:pPr>
      <w:bookmarkStart w:colFirst="0" w:colLast="0" w:name="_gjdgxs" w:id="1"/>
      <w:bookmarkEnd w:id="1"/>
      <w:r w:rsidDel="00000000" w:rsidR="00000000" w:rsidRPr="00000000">
        <w:rPr>
          <w:sz w:val="28"/>
          <w:szCs w:val="28"/>
          <w:rtl w:val="0"/>
        </w:rPr>
        <w:t xml:space="preserve">1)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ПИСЬМО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 О НАЗНАЧЕНИИ ПОЛЬЗОВАТЕЛЯ НА РОЛЬ ГЛАВНОГО ЭКСПЕРТА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После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назначения пользователя на роль Главного эксперта Демонстрационного экзамена Координатором, пользователю на почту, с которой он зарегистрирован в Цифровой платформе WSR придет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уведомление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в котором будет указана информация о предстоящем экзамене.</w:t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После согласования экзамена Координатором и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Департаментом Демонстрационного экзамена СОЮЗа Ворлдскиллс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экзамен будет отображен в списке экзаменов пользователя с ролью Главного эксперта.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>
          <w:rFonts w:ascii="Roboto" w:cs="Roboto" w:eastAsia="Roboto" w:hAnsi="Roboto"/>
          <w:sz w:val="28"/>
          <w:szCs w:val="28"/>
        </w:rPr>
      </w:pPr>
      <w:bookmarkStart w:colFirst="0" w:colLast="0" w:name="_30j0zll" w:id="2"/>
      <w:bookmarkEnd w:id="2"/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2) ВХОД И АВТОРИЗАЦИЯ</w:t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72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Вход и авторизация в Цифровой платформе WSR (далее - ЦП) осуществляется по адресу 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https://id.dp.worldskills.ru/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Для авторизации в системе необходимо указать логин и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пароль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предоставленный сотрудниками СОЮЗ Ворлдскиллс.</w:t>
      </w:r>
    </w:p>
    <w:p w:rsidR="00000000" w:rsidDel="00000000" w:rsidP="00000000" w:rsidRDefault="00000000" w:rsidRPr="00000000" w14:paraId="0000001F">
      <w:pPr>
        <w:ind w:firstLine="72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Если пользователь ранее имел доступ к системе eSim (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https://esim.worldskills.ru/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) в роли РКЦ, то данный аккаунт (логин и пароль) доступны пользователю и в Цифровой платформе WSR. </w:t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3403600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Рис.1 Авторизация в ЦП WSR</w:t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72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После авторизации в системе Пользователю будут отображены сервисы Цифровой платформы WSR, которые доступны для его роли в системе.</w:t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00713" cy="3229681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44431" l="0" r="4520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3229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Рис.2 Доступные сервисы</w:t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rPr>
          <w:rFonts w:ascii="Roboto" w:cs="Roboto" w:eastAsia="Roboto" w:hAnsi="Roboto"/>
          <w:sz w:val="28"/>
          <w:szCs w:val="28"/>
        </w:rPr>
      </w:pPr>
      <w:bookmarkStart w:colFirst="0" w:colLast="0" w:name="_1fob9te" w:id="3"/>
      <w:bookmarkEnd w:id="3"/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3) СПИСОК ДЕМОНСТРАЦИОННЫХ ЭКЗАМЕНОВ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Список Демонстрационных экзаменов (Рис. 3), на которые назначен пользователь с ролью Главный эксперт доступен после авторизации в Цифровой платформе WSR (П.2) и выбора сервиса Демонстрационный экзамен, как показано на Рис. 2.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905500" cy="4981575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10136" l="0" r="475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98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 Список Демонстрационных экзаменов</w:t>
      </w:r>
    </w:p>
    <w:p w:rsidR="00000000" w:rsidDel="00000000" w:rsidP="00000000" w:rsidRDefault="00000000" w:rsidRPr="00000000" w14:paraId="00000033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Пользователю доступны фильтры для отображения Демонстрационных экзаменов в соответствии с заданными параметрами.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Доступны следующие фильтры: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Регион;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Компетенция;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Сложность (КОД);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ЦПДЭ;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Статус экзамена.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rPr>
          <w:rFonts w:ascii="Roboto" w:cs="Roboto" w:eastAsia="Roboto" w:hAnsi="Roboto"/>
          <w:sz w:val="28"/>
          <w:szCs w:val="28"/>
        </w:rPr>
      </w:pPr>
      <w:bookmarkStart w:colFirst="0" w:colLast="0" w:name="_3znysh7" w:id="4"/>
      <w:bookmarkEnd w:id="4"/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4) ПОДТВЕРЖДЕНИЕ ЛИНЕЙНЫХ ЭКСПЕРТОВ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Подтверждение линейных экспертов - это необходимый шаг, который может быть выполнен </w:t>
      </w:r>
      <w:r w:rsidDel="00000000" w:rsidR="00000000" w:rsidRPr="00000000">
        <w:rPr>
          <w:rtl w:val="0"/>
        </w:rPr>
        <w:t xml:space="preserve">сразу после назначения</w:t>
      </w:r>
      <w:r w:rsidDel="00000000" w:rsidR="00000000" w:rsidRPr="00000000">
        <w:rPr>
          <w:rtl w:val="0"/>
        </w:rPr>
        <w:t xml:space="preserve"> Главного эксперта на экзамен.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Чтобы подтвердить линейных экспертов, пользователь с ролью Главный эксперт должен выбрать необходимый экзамен и нажать на ссылку “</w:t>
      </w:r>
      <w:r w:rsidDel="00000000" w:rsidR="00000000" w:rsidRPr="00000000">
        <w:rPr>
          <w:rtl w:val="0"/>
        </w:rPr>
        <w:t xml:space="preserve">Управление экспертами</w:t>
      </w:r>
      <w:r w:rsidDel="00000000" w:rsidR="00000000" w:rsidRPr="00000000">
        <w:rPr>
          <w:rtl w:val="0"/>
        </w:rPr>
        <w:t xml:space="preserve">”, как показано на Рис. 4.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194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 Управление экспертами</w:t>
      </w:r>
    </w:p>
    <w:p w:rsidR="00000000" w:rsidDel="00000000" w:rsidP="00000000" w:rsidRDefault="00000000" w:rsidRPr="00000000" w14:paraId="0000004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При нажатии на ссылку (кнопку) откроется окно управления линейными экспертами, как показано на Рис.5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448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 Подтверждение линейных экспертов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Напротив каждого линейного эксперта пользователю с ролью Главный эксперт необходимо нажать кнопку “Назначить”, что будет означать, что Главный эксперт Демонстрационного экзамена согласует кандидатуры линейных экспертов данного экзамена.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rPr>
          <w:rFonts w:ascii="Roboto" w:cs="Roboto" w:eastAsia="Roboto" w:hAnsi="Roboto"/>
          <w:sz w:val="28"/>
          <w:szCs w:val="28"/>
        </w:rPr>
      </w:pPr>
      <w:bookmarkStart w:colFirst="0" w:colLast="0" w:name="_2et92p0" w:id="5"/>
      <w:bookmarkEnd w:id="5"/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5) ПОДТВЕРЖДЕНИЕ УЧАСТНИКОВ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Следующим шагом при подготовке и проведении Демонстрационного экзамена является подтверждение участников.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Рекомендация: подтверждение участников необходимо выполнять в день С-1 проведения экзамена, так как данной функций Главный эксперт </w:t>
      </w:r>
      <w:r w:rsidDel="00000000" w:rsidR="00000000" w:rsidRPr="00000000">
        <w:rPr>
          <w:rtl w:val="0"/>
        </w:rPr>
        <w:t xml:space="preserve">подтверждает присутствие участников на экзамене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Чтобы подтвердить участников Демонстрационного экзамена, необходимо </w:t>
      </w:r>
      <w:r w:rsidDel="00000000" w:rsidR="00000000" w:rsidRPr="00000000">
        <w:rPr>
          <w:rtl w:val="0"/>
        </w:rPr>
        <w:t xml:space="preserve">перейти на экран </w:t>
      </w:r>
      <w:r w:rsidDel="00000000" w:rsidR="00000000" w:rsidRPr="00000000">
        <w:rPr>
          <w:rtl w:val="0"/>
        </w:rPr>
        <w:t xml:space="preserve">участники</w:t>
      </w:r>
      <w:r w:rsidDel="00000000" w:rsidR="00000000" w:rsidRPr="00000000">
        <w:rPr>
          <w:rtl w:val="0"/>
        </w:rPr>
        <w:t xml:space="preserve">. Для этого необходимо нажать на ссылку “Участники” в правом нижнем углу экзамена, как показано на Рис. 6.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194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 Переход</w:t>
      </w:r>
      <w:r w:rsidDel="00000000" w:rsidR="00000000" w:rsidRPr="00000000">
        <w:rPr>
          <w:sz w:val="20"/>
          <w:szCs w:val="20"/>
          <w:rtl w:val="0"/>
        </w:rPr>
        <w:t xml:space="preserve"> к экрану участники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После перехода к экрану “Участники” необходимо </w:t>
      </w:r>
      <w:r w:rsidDel="00000000" w:rsidR="00000000" w:rsidRPr="00000000">
        <w:rPr>
          <w:rtl w:val="0"/>
        </w:rPr>
        <w:t xml:space="preserve">выбрать группу, которая сдает экзамен</w:t>
      </w:r>
      <w:r w:rsidDel="00000000" w:rsidR="00000000" w:rsidRPr="00000000">
        <w:rPr>
          <w:rtl w:val="0"/>
        </w:rPr>
        <w:t xml:space="preserve">, и нажать на ссылку “Подтвердить присутствие”, как показано на Рис. 7.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321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 Подтверждение присутствия участников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Подтверждение присутствия выполняется для каждого участника. 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После подтверждения выбранного участника, состояние кнопки “Подтвердить присутствие” изменится на “Присутствие подтверждено”, как показано на Рис. 8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590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8 Присутствие подтверждено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rPr>
          <w:sz w:val="28"/>
          <w:szCs w:val="28"/>
        </w:rPr>
      </w:pPr>
      <w:bookmarkStart w:colFirst="0" w:colLast="0" w:name="_tyjcwt" w:id="6"/>
      <w:bookmarkEnd w:id="6"/>
      <w:r w:rsidDel="00000000" w:rsidR="00000000" w:rsidRPr="00000000">
        <w:rPr>
          <w:sz w:val="28"/>
          <w:szCs w:val="28"/>
          <w:rtl w:val="0"/>
        </w:rPr>
        <w:t xml:space="preserve">6) ЗАГРУЗКА АКТА ГОТОВНОСТИ ПЛОЩАДКИ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Следующим действием при подготовке и проведении Демонстрационного экзамена является загрузка </w:t>
      </w:r>
      <w:r w:rsidDel="00000000" w:rsidR="00000000" w:rsidRPr="00000000">
        <w:rPr>
          <w:rtl w:val="0"/>
        </w:rPr>
        <w:t xml:space="preserve">Акта готовности площадки.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Чтобы загрузить Акт готовности площадки, необходимо перейти </w:t>
      </w:r>
      <w:r w:rsidDel="00000000" w:rsidR="00000000" w:rsidRPr="00000000">
        <w:rPr>
          <w:rtl w:val="0"/>
        </w:rPr>
        <w:t xml:space="preserve">на экран “Участники”</w:t>
      </w:r>
      <w:r w:rsidDel="00000000" w:rsidR="00000000" w:rsidRPr="00000000">
        <w:rPr>
          <w:rtl w:val="0"/>
        </w:rPr>
        <w:t xml:space="preserve"> (П.5), а далее прикрепить </w:t>
      </w:r>
      <w:r w:rsidDel="00000000" w:rsidR="00000000" w:rsidRPr="00000000">
        <w:rPr>
          <w:rtl w:val="0"/>
        </w:rPr>
        <w:t xml:space="preserve">файл Акта</w:t>
      </w:r>
      <w:r w:rsidDel="00000000" w:rsidR="00000000" w:rsidRPr="00000000">
        <w:rPr>
          <w:rtl w:val="0"/>
        </w:rPr>
        <w:t xml:space="preserve"> с помощью кнопки “Загрузить”, как показано на Рис. 9</w:t>
      </w:r>
    </w:p>
    <w:p w:rsidR="00000000" w:rsidDel="00000000" w:rsidP="00000000" w:rsidRDefault="00000000" w:rsidRPr="00000000" w14:paraId="0000006B">
      <w:pPr>
        <w:pStyle w:val="Heading1"/>
        <w:rPr>
          <w:sz w:val="28"/>
          <w:szCs w:val="28"/>
        </w:rPr>
      </w:pPr>
      <w:bookmarkStart w:colFirst="0" w:colLast="0" w:name="_3dy6vkm" w:id="7"/>
      <w:bookmarkEnd w:id="7"/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832100"/>
            <wp:effectExtent b="0" l="0" r="0" t="0"/>
            <wp:docPr id="1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9 Загрузка Акта готовности площадки</w:t>
      </w:r>
    </w:p>
    <w:p w:rsidR="00000000" w:rsidDel="00000000" w:rsidP="00000000" w:rsidRDefault="00000000" w:rsidRPr="00000000" w14:paraId="0000006D">
      <w:pPr>
        <w:pStyle w:val="Heading1"/>
        <w:rPr>
          <w:rFonts w:ascii="Roboto" w:cs="Roboto" w:eastAsia="Roboto" w:hAnsi="Roboto"/>
          <w:sz w:val="28"/>
          <w:szCs w:val="28"/>
        </w:rPr>
      </w:pPr>
      <w:bookmarkStart w:colFirst="0" w:colLast="0" w:name="_1t3h5sf" w:id="8"/>
      <w:bookmarkEnd w:id="8"/>
      <w:r w:rsidDel="00000000" w:rsidR="00000000" w:rsidRPr="00000000">
        <w:rPr>
          <w:sz w:val="28"/>
          <w:szCs w:val="28"/>
          <w:rtl w:val="0"/>
        </w:rPr>
        <w:t xml:space="preserve">7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) ПОДТВЕРЖДЕНИЕ ПРОВЕДЕНИЯ ЭКЗАМЕНА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Последним действием для запуска Демонстрационного экзамена является подтверждение проведения экзамена. 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Чтобы подтвердить проведение экзамена пользователю с ролью Главный эксперт необходимо нажать на ссылку “Подтвердить проведение экзамена”, как показано на Рис. 10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321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 Подтвердить проведение экзамена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После выполнения данного действия Демонстрационный экзамен стартовал. 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Главный эксперт</w:t>
      </w:r>
      <w:r w:rsidDel="00000000" w:rsidR="00000000" w:rsidRPr="00000000">
        <w:rPr>
          <w:rtl w:val="0"/>
        </w:rPr>
        <w:t xml:space="preserve"> может перейти к работе с CIS</w:t>
      </w:r>
      <w:r w:rsidDel="00000000" w:rsidR="00000000" w:rsidRPr="00000000">
        <w:rPr>
          <w:rtl w:val="0"/>
        </w:rPr>
        <w:t xml:space="preserve">. (П.9) </w:t>
      </w:r>
    </w:p>
    <w:p w:rsidR="00000000" w:rsidDel="00000000" w:rsidP="00000000" w:rsidRDefault="00000000" w:rsidRPr="00000000" w14:paraId="00000077">
      <w:pPr>
        <w:pStyle w:val="Heading1"/>
        <w:rPr>
          <w:rFonts w:ascii="Roboto" w:cs="Roboto" w:eastAsia="Roboto" w:hAnsi="Roboto"/>
          <w:sz w:val="28"/>
          <w:szCs w:val="28"/>
        </w:rPr>
      </w:pPr>
      <w:bookmarkStart w:colFirst="0" w:colLast="0" w:name="_4d34og8" w:id="9"/>
      <w:bookmarkEnd w:id="9"/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8) РАБОТА С СИСТЕМОЙ CIS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rtl w:val="0"/>
        </w:rPr>
        <w:t xml:space="preserve">осле успешного подтверждения</w:t>
      </w:r>
      <w:r w:rsidDel="00000000" w:rsidR="00000000" w:rsidRPr="00000000">
        <w:rPr>
          <w:rtl w:val="0"/>
        </w:rPr>
        <w:t xml:space="preserve"> проведения экзамена Главному эксперту становится доступны следующие функции (показаны на Рис. 11):</w:t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скачать задание для экзамена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перейти в CIS;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обновить пароль ГЭ в CIS;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Экспорт участников и ЛЭ в CIS;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Импорт результатов из CIS в Цифровую платформу WSR.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/>
        <w:drawing>
          <wp:inline distB="114300" distT="114300" distL="114300" distR="114300">
            <wp:extent cx="5495925" cy="2324100"/>
            <wp:effectExtent b="0" l="0" r="0" t="0"/>
            <wp:docPr id="1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3576" l="4809" r="52502" t="6005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11 Работа с экзаменов (CIS)</w:t>
      </w:r>
    </w:p>
    <w:p w:rsidR="00000000" w:rsidDel="00000000" w:rsidP="00000000" w:rsidRDefault="00000000" w:rsidRPr="00000000" w14:paraId="00000082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4050" cy="1803400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12 Панель работы с CIS</w:t>
      </w:r>
    </w:p>
    <w:p w:rsidR="00000000" w:rsidDel="00000000" w:rsidP="00000000" w:rsidRDefault="00000000" w:rsidRPr="00000000" w14:paraId="00000085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Пользователю с ролью Главный эксперт </w:t>
      </w:r>
      <w:r w:rsidDel="00000000" w:rsidR="00000000" w:rsidRPr="00000000">
        <w:rPr>
          <w:rtl w:val="0"/>
        </w:rPr>
        <w:t xml:space="preserve">необходимо: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Обновить пароль Главного эксперта в CIS (Рис. 13)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80340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13 Обновление пароля CIS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Новый пароль Главного эксперта в CIS будет автоматически отправлен </w:t>
      </w:r>
      <w:r w:rsidDel="00000000" w:rsidR="00000000" w:rsidRPr="00000000">
        <w:rPr>
          <w:rtl w:val="0"/>
        </w:rPr>
        <w:t xml:space="preserve">на почту Цифровой платформой WSR.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Выполнить экспорт участников и ЛЭ в CIS (Рис. 14)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803400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14 Экспорт участников и экспертов в CIS</w:t>
      </w:r>
    </w:p>
    <w:p w:rsidR="00000000" w:rsidDel="00000000" w:rsidP="00000000" w:rsidRDefault="00000000" w:rsidRPr="00000000" w14:paraId="00000091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После успешного выполнения действия система уведомит сообщением, о том, что участники и эксперты успешно экспортированы.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Перейти в CIS для внесения оценок экзамена. (Рис. 15)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803400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15 Ссылка для перехода в CIS</w:t>
      </w:r>
    </w:p>
    <w:p w:rsidR="00000000" w:rsidDel="00000000" w:rsidP="00000000" w:rsidRDefault="00000000" w:rsidRPr="00000000" w14:paraId="00000098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После перехода в CIS необходимо проверить, что критерии оценки загружены корректно, участники и эксперты отображаются в системе </w:t>
      </w:r>
      <w:r w:rsidDel="00000000" w:rsidR="00000000" w:rsidRPr="00000000">
        <w:rPr>
          <w:rtl w:val="0"/>
        </w:rPr>
        <w:t xml:space="preserve">CIS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rPr>
          <w:rFonts w:ascii="Roboto" w:cs="Roboto" w:eastAsia="Roboto" w:hAnsi="Roboto"/>
          <w:sz w:val="28"/>
          <w:szCs w:val="28"/>
        </w:rPr>
      </w:pPr>
      <w:bookmarkStart w:colFirst="0" w:colLast="0" w:name="_2s8eyo1" w:id="10"/>
      <w:bookmarkEnd w:id="10"/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9) ЗАГРУЗКА РЕЗУЛЬТАТОВ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После завершения работы в системе CIS Главным экспертом (выполнения блокировки оценком, подписи протоколов блокировки), результаты необходимо загрузить (импортировать) в Цифровую платформу WSR.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Для этого необходимо нажать на ссылку (кнопку) “Импорт результатов из CIS в ЦП” и результаты будут загружены автоматически. (Рис. 16)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803400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16 Импорт результатов из CIS в ЦП</w:t>
      </w:r>
    </w:p>
    <w:p w:rsidR="00000000" w:rsidDel="00000000" w:rsidP="00000000" w:rsidRDefault="00000000" w:rsidRPr="00000000" w14:paraId="000000A3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После успешного импорта результатов, напротив каждого участника система отобразит набранный результат, как показано на Рис. 17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397000"/>
            <wp:effectExtent b="0" l="0" r="0" t="0"/>
            <wp:docPr id="2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17 Результат участника на экзамене</w:t>
      </w:r>
    </w:p>
    <w:p w:rsidR="00000000" w:rsidDel="00000000" w:rsidP="00000000" w:rsidRDefault="00000000" w:rsidRPr="00000000" w14:paraId="000000A9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1"/>
        <w:rPr>
          <w:rFonts w:ascii="Roboto" w:cs="Roboto" w:eastAsia="Roboto" w:hAnsi="Roboto"/>
          <w:sz w:val="28"/>
          <w:szCs w:val="28"/>
        </w:rPr>
      </w:pPr>
      <w:bookmarkStart w:colFirst="0" w:colLast="0" w:name="_17dp8vu" w:id="11"/>
      <w:bookmarkEnd w:id="11"/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10) ЗАГРУЗКА ОТЧЕТА О ПРОВЕДЕНИИ ДЭ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После завершения экзамена</w:t>
      </w:r>
      <w:r w:rsidDel="00000000" w:rsidR="00000000" w:rsidRPr="00000000">
        <w:rPr>
          <w:rtl w:val="0"/>
        </w:rPr>
        <w:t xml:space="preserve"> Главный эксперт должен загрузить отчет о проведении Демонстрационного экзамена в Цифровую платформу WSR.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Для этого пользователь с ролью Главный эксперт может воспользоваться функцией </w:t>
      </w:r>
      <w:r w:rsidDel="00000000" w:rsidR="00000000" w:rsidRPr="00000000">
        <w:rPr>
          <w:rtl w:val="0"/>
        </w:rPr>
        <w:t xml:space="preserve">загрузки отчета</w:t>
      </w:r>
      <w:r w:rsidDel="00000000" w:rsidR="00000000" w:rsidRPr="00000000">
        <w:rPr>
          <w:rtl w:val="0"/>
        </w:rPr>
        <w:t xml:space="preserve"> Главного эксперта, как показано на Рис. 18.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Отчет будет загружен в систему и станет доступным для проверки департаменту Демонстрационного экзамена СОЮЗа Ворлдскиллс.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3210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18 Загрузка отчета о проведении ДЭ</w:t>
      </w:r>
    </w:p>
    <w:p w:rsidR="00000000" w:rsidDel="00000000" w:rsidP="00000000" w:rsidRDefault="00000000" w:rsidRPr="00000000" w14:paraId="000000B4">
      <w:pPr>
        <w:pStyle w:val="Heading1"/>
        <w:rPr>
          <w:sz w:val="28"/>
          <w:szCs w:val="28"/>
        </w:rPr>
      </w:pPr>
      <w:bookmarkStart w:colFirst="0" w:colLast="0" w:name="_o0q4vwi2cjta" w:id="12"/>
      <w:bookmarkEnd w:id="12"/>
      <w:r w:rsidDel="00000000" w:rsidR="00000000" w:rsidRPr="00000000">
        <w:rPr>
          <w:sz w:val="28"/>
          <w:szCs w:val="28"/>
          <w:rtl w:val="0"/>
        </w:rPr>
        <w:t xml:space="preserve">11) </w:t>
      </w:r>
      <w:r w:rsidDel="00000000" w:rsidR="00000000" w:rsidRPr="00000000">
        <w:rPr>
          <w:sz w:val="28"/>
          <w:szCs w:val="28"/>
          <w:rtl w:val="0"/>
        </w:rPr>
        <w:t xml:space="preserve">КОНТРОЛЬ ЗАКРЫТИЯ И БЛОКИРОВКИ ЭКЗАМЕНА ПОСЛЕ ИМПОРТА РЕЗУЛЬТАТОВ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00" w:line="276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Закрытие экзамена происходит на </w:t>
      </w:r>
      <w:r w:rsidDel="00000000" w:rsidR="00000000" w:rsidRPr="00000000">
        <w:rPr>
          <w:rtl w:val="0"/>
        </w:rPr>
        <w:t xml:space="preserve">странице просмотра подробной информации о демоэкзамене</w:t>
      </w:r>
      <w:r w:rsidDel="00000000" w:rsidR="00000000" w:rsidRPr="00000000">
        <w:rPr>
          <w:rtl w:val="0"/>
        </w:rPr>
        <w:t xml:space="preserve">. Для перехода на данную страницу ГЭ необходимо нажать на название демоэкзамена и произойдет переадресация на страницу с подробными данными (см. рис. 19).</w:t>
      </w:r>
    </w:p>
    <w:p w:rsidR="00000000" w:rsidDel="00000000" w:rsidP="00000000" w:rsidRDefault="00000000" w:rsidRPr="00000000" w14:paraId="000000B6">
      <w:pPr>
        <w:spacing w:after="20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4050" cy="2743200"/>
            <wp:effectExtent b="0" l="0" r="0" t="0"/>
            <wp:docPr id="16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sz w:val="20"/>
          <w:szCs w:val="20"/>
          <w:rtl w:val="0"/>
        </w:rPr>
        <w:t xml:space="preserve">Рис. 19 Страница с подробной информации об экзамене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00" w:line="276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закрытия экзамена ГЭ должны быть выполнены следующие условия:</w:t>
      </w:r>
    </w:p>
    <w:p w:rsidR="00000000" w:rsidDel="00000000" w:rsidP="00000000" w:rsidRDefault="00000000" w:rsidRPr="00000000" w14:paraId="000000B9">
      <w:pPr>
        <w:numPr>
          <w:ilvl w:val="0"/>
          <w:numId w:val="4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 Заполнены обязательные поля в профиле участников (Ф.И.О., ГИА 9/11, СНИЛС).</w:t>
      </w:r>
    </w:p>
    <w:p w:rsidR="00000000" w:rsidDel="00000000" w:rsidP="00000000" w:rsidRDefault="00000000" w:rsidRPr="00000000" w14:paraId="000000BA">
      <w:pPr>
        <w:numPr>
          <w:ilvl w:val="0"/>
          <w:numId w:val="4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 Загружен акт готовности площадки.</w:t>
      </w:r>
    </w:p>
    <w:p w:rsidR="00000000" w:rsidDel="00000000" w:rsidP="00000000" w:rsidRDefault="00000000" w:rsidRPr="00000000" w14:paraId="000000BB">
      <w:pPr>
        <w:numPr>
          <w:ilvl w:val="0"/>
          <w:numId w:val="4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 Загружен отчет главного эксперта.</w:t>
      </w:r>
    </w:p>
    <w:p w:rsidR="00000000" w:rsidDel="00000000" w:rsidP="00000000" w:rsidRDefault="00000000" w:rsidRPr="00000000" w14:paraId="000000BC">
      <w:pPr>
        <w:numPr>
          <w:ilvl w:val="0"/>
          <w:numId w:val="4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 Импортированы результаты из CIS в ЦП.</w:t>
      </w:r>
    </w:p>
    <w:p w:rsidR="00000000" w:rsidDel="00000000" w:rsidP="00000000" w:rsidRDefault="00000000" w:rsidRPr="00000000" w14:paraId="000000BD">
      <w:pPr>
        <w:numPr>
          <w:ilvl w:val="0"/>
          <w:numId w:val="4"/>
        </w:numPr>
        <w:spacing w:after="200"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 В экзамене </w:t>
      </w:r>
      <w:r w:rsidDel="00000000" w:rsidR="00000000" w:rsidRPr="00000000">
        <w:rPr>
          <w:rtl w:val="0"/>
        </w:rPr>
        <w:t xml:space="preserve">с НОК выставлен</w:t>
      </w:r>
      <w:r w:rsidDel="00000000" w:rsidR="00000000" w:rsidRPr="00000000">
        <w:rPr>
          <w:rtl w:val="0"/>
        </w:rPr>
        <w:t xml:space="preserve"> чекбокс с НОК хотя бы у одного участника.</w:t>
      </w:r>
    </w:p>
    <w:p w:rsidR="00000000" w:rsidDel="00000000" w:rsidP="00000000" w:rsidRDefault="00000000" w:rsidRPr="00000000" w14:paraId="000000BE">
      <w:pPr>
        <w:spacing w:after="200" w:line="276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Результаты участников демоэкзамена, после импорта результатов из CIS в ЦП, будут отображены на странице экзамена в блоке участника </w:t>
        <w:br w:type="textWrapping"/>
        <w:t xml:space="preserve">(см. рис. 20). При этом ссылка перехода на скиллс паспорт будет неактивна.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0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4050" cy="8890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sz w:val="20"/>
          <w:szCs w:val="20"/>
          <w:rtl w:val="0"/>
        </w:rPr>
        <w:t xml:space="preserve">Рис. 20 Отображение результата экзамена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00" w:line="276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наведении курсора мыши на оценки отображается сообщение, что для просмотра и скачивания скиллс паспорта необходимо закрыть экзамен, выполнив перечисленные выше пункты.</w:t>
      </w:r>
    </w:p>
    <w:p w:rsidR="00000000" w:rsidDel="00000000" w:rsidP="00000000" w:rsidRDefault="00000000" w:rsidRPr="00000000" w14:paraId="000000C2">
      <w:pPr>
        <w:spacing w:after="200" w:line="276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Кнопка «Завершить экзамен» становится активной после того, как условия выполнены (см. рис. 21).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C3">
      <w:pPr>
        <w:jc w:val="both"/>
        <w:rPr>
          <w:rFonts w:ascii="Arial" w:cs="Arial" w:eastAsia="Arial" w:hAnsi="Arial"/>
        </w:rPr>
      </w:pPr>
      <w:r w:rsidDel="00000000" w:rsidR="00000000" w:rsidRPr="00000000">
        <w:rPr/>
        <w:drawing>
          <wp:inline distB="114300" distT="114300" distL="114300" distR="114300">
            <wp:extent cx="5734050" cy="2959100"/>
            <wp:effectExtent b="0" l="0" r="0" t="0"/>
            <wp:docPr id="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4f81bd"/>
        </w:rPr>
      </w:pPr>
      <w:r w:rsidDel="00000000" w:rsidR="00000000" w:rsidRPr="00000000">
        <w:rPr>
          <w:sz w:val="20"/>
          <w:szCs w:val="20"/>
          <w:rtl w:val="0"/>
        </w:rPr>
        <w:t xml:space="preserve">Рис. 21 Отображение кнопки «Завершить экзамен»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200" w:line="276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нажатии на кнопку «Завершить экзамен» отображается предупреждение о том, что после закрытия экзамена станет невозможных изменение ДЭ. Недоступными для изменения становятся:</w:t>
      </w:r>
    </w:p>
    <w:p w:rsidR="00000000" w:rsidDel="00000000" w:rsidP="00000000" w:rsidRDefault="00000000" w:rsidRPr="00000000" w14:paraId="000000C6">
      <w:pPr>
        <w:numPr>
          <w:ilvl w:val="0"/>
          <w:numId w:val="2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изменение статуса экзамена;</w:t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удаление/замена акта готовности площадки и отчета главного эксперта;</w:t>
      </w:r>
    </w:p>
    <w:p w:rsidR="00000000" w:rsidDel="00000000" w:rsidP="00000000" w:rsidRDefault="00000000" w:rsidRPr="00000000" w14:paraId="000000C8">
      <w:pPr>
        <w:numPr>
          <w:ilvl w:val="0"/>
          <w:numId w:val="2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изменение/удаление главного или линейных экспертов;</w:t>
      </w:r>
    </w:p>
    <w:p w:rsidR="00000000" w:rsidDel="00000000" w:rsidP="00000000" w:rsidRDefault="00000000" w:rsidRPr="00000000" w14:paraId="000000C9">
      <w:pPr>
        <w:numPr>
          <w:ilvl w:val="0"/>
          <w:numId w:val="2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добавление/удаление/замена участников экзаменационной группы и их статусов (подтверждено присутствие, сдал экзамен, убрать из экзамена и т.д.);</w:t>
      </w:r>
    </w:p>
    <w:p w:rsidR="00000000" w:rsidDel="00000000" w:rsidP="00000000" w:rsidRDefault="00000000" w:rsidRPr="00000000" w14:paraId="000000CA">
      <w:pPr>
        <w:numPr>
          <w:ilvl w:val="0"/>
          <w:numId w:val="2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повторный импорт результатов их CIS в ЦП;</w:t>
      </w:r>
    </w:p>
    <w:p w:rsidR="00000000" w:rsidDel="00000000" w:rsidP="00000000" w:rsidRDefault="00000000" w:rsidRPr="00000000" w14:paraId="000000CB">
      <w:pPr>
        <w:numPr>
          <w:ilvl w:val="0"/>
          <w:numId w:val="2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возможность скачать файлы задания;</w:t>
      </w:r>
    </w:p>
    <w:p w:rsidR="00000000" w:rsidDel="00000000" w:rsidP="00000000" w:rsidRDefault="00000000" w:rsidRPr="00000000" w14:paraId="000000CC">
      <w:pPr>
        <w:numPr>
          <w:ilvl w:val="0"/>
          <w:numId w:val="2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экспорт участников и линейных экспертов в CIS;</w:t>
      </w:r>
    </w:p>
    <w:p w:rsidR="00000000" w:rsidDel="00000000" w:rsidP="00000000" w:rsidRDefault="00000000" w:rsidRPr="00000000" w14:paraId="000000CD">
      <w:pPr>
        <w:numPr>
          <w:ilvl w:val="0"/>
          <w:numId w:val="2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удаление участника из учебной группы или удаление учебной группы с этим участником;</w:t>
      </w:r>
    </w:p>
    <w:p w:rsidR="00000000" w:rsidDel="00000000" w:rsidP="00000000" w:rsidRDefault="00000000" w:rsidRPr="00000000" w14:paraId="000000CE">
      <w:pPr>
        <w:numPr>
          <w:ilvl w:val="0"/>
          <w:numId w:val="2"/>
        </w:numPr>
        <w:spacing w:line="276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изменение статуса НОК участника.</w:t>
      </w:r>
    </w:p>
    <w:p w:rsidR="00000000" w:rsidDel="00000000" w:rsidP="00000000" w:rsidRDefault="00000000" w:rsidRPr="00000000" w14:paraId="000000CF">
      <w:pPr>
        <w:spacing w:line="276" w:lineRule="auto"/>
        <w:jc w:val="both"/>
        <w:rPr/>
      </w:pPr>
      <w:r w:rsidDel="00000000" w:rsidR="00000000" w:rsidRPr="00000000">
        <w:rPr>
          <w:rtl w:val="0"/>
        </w:rPr>
        <w:tab/>
        <w:t xml:space="preserve">После закрытия демоэкзамена текст кнопки «Завершить экзамен» изменяется на текст «ДЭ завершен» (зеленым цветом). Рядом с данным текстом отображается дата закрытия экзамена (см. рис. 22).</w:t>
      </w:r>
    </w:p>
    <w:p w:rsidR="00000000" w:rsidDel="00000000" w:rsidP="00000000" w:rsidRDefault="00000000" w:rsidRPr="00000000" w14:paraId="000000D0">
      <w:pPr>
        <w:spacing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4050" cy="2082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sz w:val="20"/>
          <w:szCs w:val="20"/>
          <w:rtl w:val="0"/>
        </w:rPr>
        <w:t xml:space="preserve">Рис. 22 Отображение текста «ДЭ завершен»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завершения экзамена становятся доступными ссылки на страницу просмотра и скачивания скиллс паспорта.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1"/>
        <w:rPr>
          <w:rFonts w:ascii="Roboto" w:cs="Roboto" w:eastAsia="Roboto" w:hAnsi="Roboto"/>
          <w:sz w:val="28"/>
          <w:szCs w:val="28"/>
        </w:rPr>
      </w:pPr>
      <w:bookmarkStart w:colFirst="0" w:colLast="0" w:name="_4x7tjy8kvj66" w:id="13"/>
      <w:bookmarkEnd w:id="13"/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1</w:t>
      </w:r>
      <w:r w:rsidDel="00000000" w:rsidR="00000000" w:rsidRPr="00000000">
        <w:rPr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) ПОМОЩЬ И ПОДДЕРЖКА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rtl w:val="0"/>
        </w:rPr>
        <w:t xml:space="preserve"> случае возникновения проблем и ошибок при работе с Цифровой платформой WSR, а также комментариев и предложений просим обращаться по электронному адресу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feed@worldskills.ru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4"/>
        <w:szCs w:val="24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right" w:pos="9025.511811023624"/>
      </w:tabs>
      <w:spacing w:after="80" w:before="280" w:lineRule="auto"/>
    </w:pPr>
    <w:rPr>
      <w:rFonts w:ascii="Roboto" w:cs="Roboto" w:eastAsia="Roboto" w:hAnsi="Roboto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4" Type="http://schemas.openxmlformats.org/officeDocument/2006/relationships/image" Target="media/image19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22.png"/><Relationship Id="rId25" Type="http://schemas.openxmlformats.org/officeDocument/2006/relationships/image" Target="media/image13.png"/><Relationship Id="rId28" Type="http://schemas.openxmlformats.org/officeDocument/2006/relationships/image" Target="media/image3.jpg"/><Relationship Id="rId27" Type="http://schemas.openxmlformats.org/officeDocument/2006/relationships/image" Target="media/image23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image" Target="media/image15.jpg"/><Relationship Id="rId7" Type="http://schemas.openxmlformats.org/officeDocument/2006/relationships/hyperlink" Target="https://id.dp.worldskills.ru/" TargetMode="External"/><Relationship Id="rId8" Type="http://schemas.openxmlformats.org/officeDocument/2006/relationships/hyperlink" Target="https://esim.worldskills.ru/" TargetMode="External"/><Relationship Id="rId31" Type="http://schemas.openxmlformats.org/officeDocument/2006/relationships/hyperlink" Target="mailto:feed@worldskills.ru" TargetMode="External"/><Relationship Id="rId30" Type="http://schemas.openxmlformats.org/officeDocument/2006/relationships/image" Target="media/image2.jpg"/><Relationship Id="rId11" Type="http://schemas.openxmlformats.org/officeDocument/2006/relationships/image" Target="media/image10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image" Target="media/image20.png"/><Relationship Id="rId16" Type="http://schemas.openxmlformats.org/officeDocument/2006/relationships/image" Target="media/image4.png"/><Relationship Id="rId19" Type="http://schemas.openxmlformats.org/officeDocument/2006/relationships/image" Target="media/image21.png"/><Relationship Id="rId1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